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7278" w14:textId="4908D906" w:rsidR="005C784C" w:rsidRDefault="00EB728F" w:rsidP="00450776">
      <w:pPr>
        <w:jc w:val="center"/>
      </w:pPr>
      <w:r>
        <w:t>PRE-DEVELOPMENT AGREEMENT</w:t>
      </w:r>
    </w:p>
    <w:p w14:paraId="03ABD390" w14:textId="33C908AD" w:rsidR="00BF37F1" w:rsidRDefault="005C784C" w:rsidP="005C784C">
      <w:r>
        <w:t xml:space="preserve">This </w:t>
      </w:r>
      <w:r w:rsidR="004266F9">
        <w:t xml:space="preserve">Pre-Development Agreement </w:t>
      </w:r>
      <w:r w:rsidR="00C259CE">
        <w:t xml:space="preserve">is </w:t>
      </w:r>
      <w:r w:rsidR="00734D67">
        <w:t>made as of the ___ day of ____________, 202</w:t>
      </w:r>
      <w:r w:rsidR="003408C9">
        <w:t>6</w:t>
      </w:r>
      <w:r w:rsidR="00734D67">
        <w:t xml:space="preserve"> by and between </w:t>
      </w:r>
      <w:r w:rsidR="003E7ADE">
        <w:t>the Town of Waterbury</w:t>
      </w:r>
      <w:r w:rsidR="00C54330">
        <w:t xml:space="preserve">, a </w:t>
      </w:r>
      <w:r w:rsidR="00140EE2">
        <w:t xml:space="preserve">Vermont </w:t>
      </w:r>
      <w:r w:rsidR="00C54330">
        <w:t xml:space="preserve">municipal corporation with a principal place of business at </w:t>
      </w:r>
      <w:r w:rsidR="004C57BF">
        <w:t xml:space="preserve">28 North Main Street </w:t>
      </w:r>
      <w:r w:rsidR="009456C6">
        <w:t>in Waterbury</w:t>
      </w:r>
      <w:r w:rsidR="00AE4390">
        <w:t xml:space="preserve">, Vermont </w:t>
      </w:r>
      <w:r w:rsidR="005A45F7">
        <w:t>(“</w:t>
      </w:r>
      <w:r w:rsidR="007A50BC">
        <w:t>Town</w:t>
      </w:r>
      <w:r w:rsidR="005A45F7">
        <w:t xml:space="preserve">”) </w:t>
      </w:r>
      <w:r w:rsidR="003E7ADE">
        <w:t>and DEW Properties, LLC</w:t>
      </w:r>
      <w:r w:rsidR="00562B35">
        <w:t>, a Vermont limited liability company with a principal place of business at 277 Blair Park Road, Suite 130, Williston, Vermont</w:t>
      </w:r>
      <w:r w:rsidR="005A45F7">
        <w:t xml:space="preserve"> (“</w:t>
      </w:r>
      <w:r w:rsidR="00FC0766">
        <w:t>Developer</w:t>
      </w:r>
      <w:r w:rsidR="005A45F7">
        <w:t>”)</w:t>
      </w:r>
      <w:r w:rsidR="00E518EA">
        <w:t xml:space="preserve">. </w:t>
      </w:r>
      <w:r w:rsidR="00A54F21">
        <w:t xml:space="preserve">The Town and the Developer are sometimes referred to herein as </w:t>
      </w:r>
      <w:r w:rsidR="00B5752E">
        <w:t xml:space="preserve">a “Party” or </w:t>
      </w:r>
      <w:r w:rsidR="00A54F21">
        <w:t xml:space="preserve">the </w:t>
      </w:r>
      <w:r w:rsidR="00B5752E">
        <w:t>“</w:t>
      </w:r>
      <w:r w:rsidR="00A54F21">
        <w:t>Parties.</w:t>
      </w:r>
      <w:r w:rsidR="00B5752E">
        <w:t>”</w:t>
      </w:r>
    </w:p>
    <w:p w14:paraId="17183C3A" w14:textId="6E390571" w:rsidR="00777D10" w:rsidRDefault="00777D10" w:rsidP="005C784C">
      <w:r>
        <w:t>WHEREAS, the Town</w:t>
      </w:r>
      <w:r w:rsidR="007216C6">
        <w:t xml:space="preserve"> issued a Request for </w:t>
      </w:r>
      <w:r w:rsidR="00931DF7">
        <w:t xml:space="preserve">Qualifications </w:t>
      </w:r>
      <w:r w:rsidR="001C3C75">
        <w:t xml:space="preserve">(“RFQ”) </w:t>
      </w:r>
      <w:r w:rsidR="00E518EA">
        <w:t xml:space="preserve">seeking expressions of interest </w:t>
      </w:r>
      <w:r w:rsidR="00993397">
        <w:t xml:space="preserve">for the </w:t>
      </w:r>
      <w:r w:rsidR="00197319">
        <w:t xml:space="preserve">development </w:t>
      </w:r>
      <w:r w:rsidR="001C3C75">
        <w:t>of the former Stanley Wasson Site in downtown Waterbury</w:t>
      </w:r>
      <w:r w:rsidR="00CA07ED">
        <w:t xml:space="preserve"> (“Parcel”)</w:t>
      </w:r>
      <w:r w:rsidR="001C3C75">
        <w:t>.</w:t>
      </w:r>
      <w:r w:rsidR="000151FA">
        <w:t xml:space="preserve"> </w:t>
      </w:r>
      <w:r w:rsidR="00725F46">
        <w:t xml:space="preserve">The Town seeks to </w:t>
      </w:r>
      <w:r w:rsidR="00824D6B">
        <w:t>encourage multi-family housing and dens</w:t>
      </w:r>
      <w:r w:rsidR="00140EE2">
        <w:t xml:space="preserve">er housing projects </w:t>
      </w:r>
      <w:r w:rsidR="00C23515">
        <w:t>proximate to its downtown</w:t>
      </w:r>
      <w:r w:rsidR="00DE237D">
        <w:t xml:space="preserve">. </w:t>
      </w:r>
      <w:r w:rsidR="001C3C75">
        <w:t xml:space="preserve">  </w:t>
      </w:r>
      <w:r w:rsidR="007F4F7B">
        <w:t xml:space="preserve">The RFQ also offered the Town’s assistance in pursuing funding opportunities, tax credits or other financial assistance for the development </w:t>
      </w:r>
      <w:r w:rsidR="00DB1E5B">
        <w:t>project</w:t>
      </w:r>
      <w:r w:rsidR="00140EE2">
        <w:t>; and</w:t>
      </w:r>
      <w:r w:rsidR="00DB1E5B">
        <w:t xml:space="preserve"> </w:t>
      </w:r>
    </w:p>
    <w:p w14:paraId="66F759EA" w14:textId="58B1DA26" w:rsidR="001F6D10" w:rsidRDefault="001C3C75" w:rsidP="00DE5E2C">
      <w:r>
        <w:t>WHEREA</w:t>
      </w:r>
      <w:r w:rsidR="00A47106">
        <w:t>S</w:t>
      </w:r>
      <w:r>
        <w:t>, the Developer responded to the RFQ</w:t>
      </w:r>
      <w:r w:rsidR="00C23B9F">
        <w:t xml:space="preserve"> and was </w:t>
      </w:r>
      <w:r w:rsidR="006330D3">
        <w:t>selected</w:t>
      </w:r>
      <w:r w:rsidR="00B44273">
        <w:t xml:space="preserve"> </w:t>
      </w:r>
      <w:r w:rsidR="001A2D53">
        <w:t>by the Town</w:t>
      </w:r>
      <w:r w:rsidR="00140EE2">
        <w:t xml:space="preserve"> to explore the construction of a multi-family housing project on the Parcel</w:t>
      </w:r>
      <w:r w:rsidR="001A2D53">
        <w:t xml:space="preserve">. </w:t>
      </w:r>
    </w:p>
    <w:p w14:paraId="6CC41D33" w14:textId="77777777" w:rsidR="005B25DC" w:rsidRDefault="005B25DC" w:rsidP="00DE5E2C"/>
    <w:p w14:paraId="53086067" w14:textId="6B9DF65C" w:rsidR="005B25DC" w:rsidRDefault="005B25DC" w:rsidP="00DE5E2C">
      <w:r>
        <w:t xml:space="preserve">NOW, THEREFORE, </w:t>
      </w:r>
      <w:r w:rsidR="00CA07ED" w:rsidRPr="00CA07ED">
        <w:t xml:space="preserve">in consideration of the mutual covenants contained herein and other good and valuable consideration the receipt of which is hereby acknowledged by each </w:t>
      </w:r>
      <w:r w:rsidR="00B5752E">
        <w:t>P</w:t>
      </w:r>
      <w:r w:rsidR="00CA07ED" w:rsidRPr="00CA07ED">
        <w:t xml:space="preserve">arty, the </w:t>
      </w:r>
      <w:r w:rsidR="00B5752E">
        <w:t>P</w:t>
      </w:r>
      <w:r w:rsidR="00CA07ED" w:rsidRPr="00CA07ED">
        <w:t>arties hereto agree as follows:</w:t>
      </w:r>
    </w:p>
    <w:p w14:paraId="109A631E" w14:textId="13A610DC" w:rsidR="00645FAC" w:rsidRDefault="0004470A" w:rsidP="00CB2A7B">
      <w:pPr>
        <w:pStyle w:val="NoSpacing"/>
        <w:numPr>
          <w:ilvl w:val="0"/>
          <w:numId w:val="6"/>
        </w:numPr>
      </w:pPr>
      <w:r>
        <w:t>Property Description.  The Parcel is currently part of a 60-acre parcel owned by the State of Vermont</w:t>
      </w:r>
      <w:r w:rsidR="00235407">
        <w:t xml:space="preserve"> (the “State”)</w:t>
      </w:r>
      <w:r>
        <w:t xml:space="preserve">.  The State is surveying the Parcel </w:t>
      </w:r>
      <w:r w:rsidR="00496A94">
        <w:t xml:space="preserve">and obtaining permits </w:t>
      </w:r>
      <w:r>
        <w:t>to subdivide it for conveyance to the Town.  The Parcel is expected to measure approximately 2.</w:t>
      </w:r>
      <w:r w:rsidR="0AA3EDD4">
        <w:t>29</w:t>
      </w:r>
      <w:r>
        <w:t xml:space="preserve"> acres in size</w:t>
      </w:r>
      <w:r w:rsidR="00DF310C">
        <w:t xml:space="preserve"> and </w:t>
      </w:r>
      <w:r w:rsidR="00F27729">
        <w:t xml:space="preserve">is </w:t>
      </w:r>
      <w:r w:rsidR="00F82FD8">
        <w:t>subject to an easement</w:t>
      </w:r>
      <w:r w:rsidR="00091ED4">
        <w:t xml:space="preserve"> in favor of the Town</w:t>
      </w:r>
      <w:r w:rsidR="00F82FD8">
        <w:t xml:space="preserve"> for a stormwater line</w:t>
      </w:r>
      <w:r w:rsidR="00985948">
        <w:t>.</w:t>
      </w:r>
      <w:r w:rsidR="002762E2">
        <w:t xml:space="preserve">  A depiction of the Parcel is shown on the </w:t>
      </w:r>
      <w:r w:rsidR="00091ED4">
        <w:t>survey entitled, “</w:t>
      </w:r>
      <w:r w:rsidR="000F08B5">
        <w:t>Boundary</w:t>
      </w:r>
      <w:r w:rsidR="002762E2">
        <w:t xml:space="preserve"> </w:t>
      </w:r>
      <w:r w:rsidR="000F08B5">
        <w:t>Line A</w:t>
      </w:r>
      <w:r w:rsidR="002762E2">
        <w:t xml:space="preserve">djustment </w:t>
      </w:r>
      <w:r w:rsidR="000F08B5">
        <w:t>P</w:t>
      </w:r>
      <w:r w:rsidR="002762E2">
        <w:t>lat</w:t>
      </w:r>
      <w:r w:rsidR="000F08B5">
        <w:t>, Lands of State of Vermont, State College Drive, Town of Waterbury, Washington County, Vermont</w:t>
      </w:r>
      <w:r w:rsidR="00091ED4">
        <w:t>,” prepared</w:t>
      </w:r>
      <w:r w:rsidR="000F08B5">
        <w:t xml:space="preserve"> by Vermont Survey and Engineering, Inc., dated </w:t>
      </w:r>
      <w:r w:rsidR="007F3645">
        <w:t>01/06/2024,</w:t>
      </w:r>
      <w:r w:rsidR="00091ED4">
        <w:t xml:space="preserve"> last revised 3/18/2025, and</w:t>
      </w:r>
      <w:r w:rsidR="007F3645">
        <w:t xml:space="preserve"> attached as Exhibit A. </w:t>
      </w:r>
    </w:p>
    <w:p w14:paraId="7F1C1867" w14:textId="77777777" w:rsidR="00645FAC" w:rsidRDefault="00645FAC" w:rsidP="00CB2A7B">
      <w:pPr>
        <w:pStyle w:val="NoSpacing"/>
      </w:pPr>
    </w:p>
    <w:p w14:paraId="45D063FF" w14:textId="535DB19B" w:rsidR="00C768E2" w:rsidRDefault="008A1E90">
      <w:pPr>
        <w:pStyle w:val="NoSpacing"/>
        <w:numPr>
          <w:ilvl w:val="0"/>
          <w:numId w:val="6"/>
        </w:numPr>
      </w:pPr>
      <w:r>
        <w:t>Option Term</w:t>
      </w:r>
      <w:r w:rsidR="00AB346D">
        <w:t xml:space="preserve">. </w:t>
      </w:r>
      <w:r w:rsidR="00985948">
        <w:t>The State</w:t>
      </w:r>
      <w:r w:rsidR="00C747AF">
        <w:t xml:space="preserve"> </w:t>
      </w:r>
      <w:r w:rsidR="00985948">
        <w:t xml:space="preserve">and the Town have </w:t>
      </w:r>
      <w:r w:rsidR="003A2EF7">
        <w:t xml:space="preserve">entered into an Option Agreement </w:t>
      </w:r>
      <w:r w:rsidR="00C768E2">
        <w:t xml:space="preserve">(“State Option”) </w:t>
      </w:r>
      <w:r w:rsidR="00FB05D9">
        <w:t xml:space="preserve">to purchase the </w:t>
      </w:r>
      <w:r w:rsidR="00F233F4">
        <w:t>Pa</w:t>
      </w:r>
      <w:r w:rsidR="00FB05D9">
        <w:t xml:space="preserve">rcel </w:t>
      </w:r>
      <w:r w:rsidR="00BF5D02">
        <w:t xml:space="preserve">for $400,000 </w:t>
      </w:r>
      <w:r w:rsidR="003A2EF7">
        <w:t xml:space="preserve">by </w:t>
      </w:r>
      <w:r w:rsidR="007D012E">
        <w:t>December 31</w:t>
      </w:r>
      <w:r w:rsidR="003A2EF7" w:rsidRPr="00CA07ED">
        <w:t>, 2026</w:t>
      </w:r>
      <w:r w:rsidR="003A2EF7">
        <w:t xml:space="preserve"> </w:t>
      </w:r>
      <w:r w:rsidR="00651A3F">
        <w:t>(</w:t>
      </w:r>
      <w:r w:rsidR="009003ED">
        <w:t>“</w:t>
      </w:r>
      <w:r w:rsidR="00CB2A7B">
        <w:t xml:space="preserve">Town </w:t>
      </w:r>
      <w:r w:rsidR="009003ED">
        <w:t>Option Date”</w:t>
      </w:r>
      <w:r w:rsidR="00651A3F">
        <w:t>)</w:t>
      </w:r>
      <w:r w:rsidR="00A71145">
        <w:t>, if not otherwise extended</w:t>
      </w:r>
      <w:r w:rsidR="00C747AF">
        <w:t xml:space="preserve">.  </w:t>
      </w:r>
      <w:r w:rsidR="00F27FA3">
        <w:t xml:space="preserve">The Developer accepts </w:t>
      </w:r>
      <w:r w:rsidR="00C768E2">
        <w:t xml:space="preserve">the terms in the State Option.  </w:t>
      </w:r>
      <w:r w:rsidR="00C747AF">
        <w:t xml:space="preserve">The </w:t>
      </w:r>
      <w:r w:rsidR="00A541F4">
        <w:t xml:space="preserve">Town </w:t>
      </w:r>
      <w:r w:rsidR="00C747AF">
        <w:t>Option Date assumes the State will have the Parcel subdivided</w:t>
      </w:r>
      <w:r w:rsidR="00944357">
        <w:t xml:space="preserve"> by this date, with all required </w:t>
      </w:r>
      <w:r w:rsidR="00421DAF">
        <w:t xml:space="preserve">state and local subdivision </w:t>
      </w:r>
      <w:r w:rsidR="00944357">
        <w:t xml:space="preserve">permits </w:t>
      </w:r>
      <w:r w:rsidR="00421DAF">
        <w:t xml:space="preserve">(“Subdivision </w:t>
      </w:r>
      <w:r w:rsidR="00207E0B">
        <w:t xml:space="preserve">Permits”) </w:t>
      </w:r>
      <w:r w:rsidR="00944357">
        <w:t xml:space="preserve">being final.  </w:t>
      </w:r>
      <w:r w:rsidR="009A5689">
        <w:t xml:space="preserve">By </w:t>
      </w:r>
      <w:r w:rsidR="007D012E">
        <w:t xml:space="preserve">December </w:t>
      </w:r>
      <w:r w:rsidR="000A268E">
        <w:t xml:space="preserve">1, 2026, </w:t>
      </w:r>
      <w:r w:rsidR="00E72166">
        <w:t>the Town shall notify the Developer of the status of the subdivision</w:t>
      </w:r>
      <w:r w:rsidR="00A71145">
        <w:t xml:space="preserve"> of the Parcel</w:t>
      </w:r>
      <w:r w:rsidR="00E72166">
        <w:t xml:space="preserve"> </w:t>
      </w:r>
      <w:r w:rsidR="00835C3F">
        <w:t>and the expected closing date</w:t>
      </w:r>
      <w:r w:rsidR="00A71145">
        <w:t xml:space="preserve"> with the State</w:t>
      </w:r>
      <w:r w:rsidR="00835C3F">
        <w:t xml:space="preserve">. </w:t>
      </w:r>
    </w:p>
    <w:p w14:paraId="7B7940E0" w14:textId="77777777" w:rsidR="00F102F6" w:rsidRDefault="00F102F6" w:rsidP="00F102F6">
      <w:pPr>
        <w:pStyle w:val="ListParagraph"/>
      </w:pPr>
    </w:p>
    <w:p w14:paraId="2C037BE5" w14:textId="469C6FBD" w:rsidR="001765EF" w:rsidRDefault="00F102F6" w:rsidP="00C773BC">
      <w:pPr>
        <w:pStyle w:val="ListParagraph"/>
        <w:numPr>
          <w:ilvl w:val="0"/>
          <w:numId w:val="6"/>
        </w:numPr>
      </w:pPr>
      <w:r w:rsidRPr="00F102F6">
        <w:t xml:space="preserve">The Project.  The Project envisions a </w:t>
      </w:r>
      <w:r w:rsidR="00C259CE">
        <w:t>multi</w:t>
      </w:r>
      <w:r w:rsidRPr="00F102F6">
        <w:t xml:space="preserve">-phased housing development project, with the </w:t>
      </w:r>
      <w:r w:rsidR="004B4B07">
        <w:t xml:space="preserve">goal of the </w:t>
      </w:r>
      <w:r w:rsidRPr="00F102F6">
        <w:t>first phase involving market rate housing and the second phase involving senior, work force or affordable housing. There are expected to be 28-32 affordable units</w:t>
      </w:r>
      <w:r w:rsidR="004B4B07">
        <w:t xml:space="preserve"> per phase</w:t>
      </w:r>
      <w:r w:rsidRPr="00F102F6">
        <w:t>, with the unit count and mix determined by a market study.  The market study will</w:t>
      </w:r>
      <w:r w:rsidR="009917EE">
        <w:t xml:space="preserve"> commence upon execution of this </w:t>
      </w:r>
      <w:r w:rsidR="00A541F4">
        <w:t xml:space="preserve">Pre-Development </w:t>
      </w:r>
      <w:r w:rsidR="009917EE">
        <w:t>Agreement</w:t>
      </w:r>
      <w:r w:rsidRPr="00F102F6">
        <w:t xml:space="preserve">.  The development of </w:t>
      </w:r>
      <w:r w:rsidR="004B4B07">
        <w:t xml:space="preserve">any </w:t>
      </w:r>
      <w:r w:rsidRPr="00F102F6">
        <w:t>affordable housing is anticipated to be in conjunction with Downstreet Housing &amp; Community Development (“Downstreet”)</w:t>
      </w:r>
      <w:r w:rsidR="001765EF">
        <w:t>, or a developer with comparable experience in the State of Vermont</w:t>
      </w:r>
      <w:r w:rsidRPr="00F102F6">
        <w:t>.</w:t>
      </w:r>
    </w:p>
    <w:p w14:paraId="1CB4D443" w14:textId="77777777" w:rsidR="001765EF" w:rsidRDefault="001765EF" w:rsidP="00CE4B95">
      <w:pPr>
        <w:pStyle w:val="ListParagraph"/>
      </w:pPr>
    </w:p>
    <w:p w14:paraId="7F7319FA" w14:textId="77777777" w:rsidR="001765EF" w:rsidRDefault="001765EF" w:rsidP="00CE4B95">
      <w:pPr>
        <w:pStyle w:val="ListParagraph"/>
      </w:pPr>
    </w:p>
    <w:p w14:paraId="21FE0A9C" w14:textId="0CE2F43D" w:rsidR="00362B8E" w:rsidRDefault="00550815" w:rsidP="00362B8E">
      <w:pPr>
        <w:pStyle w:val="ListParagraph"/>
        <w:numPr>
          <w:ilvl w:val="0"/>
          <w:numId w:val="6"/>
        </w:numPr>
      </w:pPr>
      <w:r>
        <w:lastRenderedPageBreak/>
        <w:t>Developer shall also consider</w:t>
      </w:r>
      <w:r w:rsidR="004027F0">
        <w:t xml:space="preserve"> the viability of</w:t>
      </w:r>
      <w:r>
        <w:t xml:space="preserve"> incorporating compensatory flood storage into the Project</w:t>
      </w:r>
      <w:r w:rsidR="00647767">
        <w:t xml:space="preserve">, working with the Town to identify mutually agreeable </w:t>
      </w:r>
      <w:r w:rsidR="00BF033B">
        <w:t>solutions to identify such compensatory floor storage alternatives</w:t>
      </w:r>
      <w:r>
        <w:t>.</w:t>
      </w:r>
      <w:r w:rsidR="001765EF">
        <w:t xml:space="preserve">  Developer shall also work cooperatively with the Town to carefully evaluate the impact of the </w:t>
      </w:r>
      <w:r w:rsidR="0079324E">
        <w:t>P</w:t>
      </w:r>
      <w:r w:rsidR="001765EF">
        <w:t xml:space="preserve">roject on neighboring properties, and the Randall Street neighborhood, in the event of an </w:t>
      </w:r>
      <w:r w:rsidR="00C773BC">
        <w:t>inundation</w:t>
      </w:r>
      <w:r w:rsidR="001765EF">
        <w:t xml:space="preserve"> flood.</w:t>
      </w:r>
    </w:p>
    <w:p w14:paraId="36D7025A" w14:textId="77777777" w:rsidR="00C773BC" w:rsidRDefault="00C773BC" w:rsidP="00CE4B95">
      <w:pPr>
        <w:pStyle w:val="ListParagraph"/>
      </w:pPr>
    </w:p>
    <w:p w14:paraId="1E261A98" w14:textId="00AA13E4" w:rsidR="00C773BC" w:rsidRDefault="00C773BC" w:rsidP="00362B8E">
      <w:pPr>
        <w:pStyle w:val="ListParagraph"/>
        <w:numPr>
          <w:ilvl w:val="0"/>
          <w:numId w:val="6"/>
        </w:numPr>
      </w:pPr>
      <w:r>
        <w:t xml:space="preserve">Developer shall make reasonable and appropriate efforts to design and construct buildings, driveways, and other facilities that </w:t>
      </w:r>
      <w:r w:rsidR="0079324E">
        <w:t>reasonably mitigate</w:t>
      </w:r>
      <w:r>
        <w:t xml:space="preserve"> the impact of the </w:t>
      </w:r>
      <w:r w:rsidR="0079324E">
        <w:t>P</w:t>
      </w:r>
      <w:r>
        <w:t>roject on neighboring parcels both during and after construction.  Town and Developer agree to work cooperatively with neighboring property owners to help ensure their concerns are heard, respected, and addressed where</w:t>
      </w:r>
      <w:r w:rsidR="0079324E">
        <w:t xml:space="preserve"> reasonably practicable</w:t>
      </w:r>
      <w:r>
        <w:t>.</w:t>
      </w:r>
    </w:p>
    <w:p w14:paraId="14449744" w14:textId="77777777" w:rsidR="001765EF" w:rsidRDefault="001765EF" w:rsidP="002348B3">
      <w:pPr>
        <w:pStyle w:val="ListParagraph"/>
        <w:spacing w:after="0"/>
      </w:pPr>
    </w:p>
    <w:p w14:paraId="2FA26B0D" w14:textId="0BAB9CA8" w:rsidR="00315F38" w:rsidRDefault="00F93F34" w:rsidP="00315F38">
      <w:pPr>
        <w:pStyle w:val="NoSpacing"/>
        <w:numPr>
          <w:ilvl w:val="0"/>
          <w:numId w:val="6"/>
        </w:numPr>
      </w:pPr>
      <w:r>
        <w:t xml:space="preserve">The Town hereby grants </w:t>
      </w:r>
      <w:r w:rsidR="00183437">
        <w:t xml:space="preserve">to the Developer </w:t>
      </w:r>
      <w:r>
        <w:t xml:space="preserve">the exclusive right to perform due diligence on the Parcel for a period of twelve months </w:t>
      </w:r>
      <w:r w:rsidR="004027F0">
        <w:t>from the date of this</w:t>
      </w:r>
      <w:r w:rsidR="00A541F4">
        <w:t xml:space="preserve"> Pre-Development</w:t>
      </w:r>
      <w:r w:rsidR="004027F0">
        <w:t xml:space="preserve"> Agreement </w:t>
      </w:r>
      <w:r>
        <w:t>to determine project feasibility</w:t>
      </w:r>
      <w:r w:rsidR="00C1783F">
        <w:t xml:space="preserve"> (“Due Diligence Period”)</w:t>
      </w:r>
      <w:r>
        <w:t xml:space="preserve">.  </w:t>
      </w:r>
      <w:r w:rsidR="006E542E">
        <w:t xml:space="preserve">The Developer </w:t>
      </w:r>
      <w:r w:rsidR="00315F38">
        <w:t xml:space="preserve">agrees at its sole cost and expense to undertake due diligence efforts sufficient to determine the feasibility of the Parcel for a redevelopment project, anticipating </w:t>
      </w:r>
      <w:r w:rsidR="00BD62D1">
        <w:t xml:space="preserve">a multi-phased residential housing project, </w:t>
      </w:r>
      <w:r w:rsidR="00315F38">
        <w:t xml:space="preserve">consistent with the </w:t>
      </w:r>
      <w:r w:rsidR="00BD62D1">
        <w:t>Town’s</w:t>
      </w:r>
      <w:r w:rsidR="00183437">
        <w:t xml:space="preserve"> RFQ</w:t>
      </w:r>
      <w:r w:rsidR="00315F38">
        <w:t>.</w:t>
      </w:r>
      <w:r w:rsidR="00C1783F">
        <w:t xml:space="preserve">   During the Due Diligence Period, the Town will not market the Parcel or offer it for sale to third-parties. </w:t>
      </w:r>
    </w:p>
    <w:p w14:paraId="503A64B8" w14:textId="77777777" w:rsidR="00315F38" w:rsidRDefault="00315F38" w:rsidP="00315F38">
      <w:pPr>
        <w:pStyle w:val="NoSpacing"/>
      </w:pPr>
    </w:p>
    <w:p w14:paraId="6B36B5D1" w14:textId="6D87B816" w:rsidR="00315F38" w:rsidRDefault="00315F38" w:rsidP="00315F38">
      <w:pPr>
        <w:pStyle w:val="NoSpacing"/>
        <w:numPr>
          <w:ilvl w:val="0"/>
          <w:numId w:val="6"/>
        </w:numPr>
      </w:pPr>
      <w:r>
        <w:t xml:space="preserve">Developer’s due diligence shall be completed within 12 months of the full execution of this Pre-Development Agreement (“Due Diligence Period”). If the Developer is making reasonable progress on its efforts, the Due Diligence Period may be extended by mutual agreement by both </w:t>
      </w:r>
      <w:r w:rsidR="00B5752E">
        <w:t>P</w:t>
      </w:r>
      <w:r>
        <w:t>arties in writing. Upon completion of the Due Diligence Period, Developer shall have determined whether a development project is financially viable, given projected income and expenses, including any expenses associated with meeting permit conditions and approvals.</w:t>
      </w:r>
    </w:p>
    <w:p w14:paraId="07EBE36B" w14:textId="77777777" w:rsidR="00AF646D" w:rsidRDefault="00AF646D" w:rsidP="00AF646D">
      <w:pPr>
        <w:pStyle w:val="NoSpacing"/>
      </w:pPr>
    </w:p>
    <w:p w14:paraId="261CDA1C" w14:textId="5D1C4E86" w:rsidR="009F1AB0" w:rsidRDefault="00691F01" w:rsidP="00914DBB">
      <w:pPr>
        <w:pStyle w:val="ListParagraph"/>
        <w:numPr>
          <w:ilvl w:val="0"/>
          <w:numId w:val="6"/>
        </w:numPr>
      </w:pPr>
      <w:r w:rsidRPr="00691F01">
        <w:t xml:space="preserve">The Due Diligence effort may include, but shall not be limited to, the following: conducting </w:t>
      </w:r>
      <w:r w:rsidR="00AF646D">
        <w:t xml:space="preserve">a </w:t>
      </w:r>
      <w:r w:rsidRPr="00691F01">
        <w:t>market stud</w:t>
      </w:r>
      <w:r w:rsidR="00AF646D">
        <w:t>y</w:t>
      </w:r>
      <w:r w:rsidRPr="00691F01">
        <w:t xml:space="preserve">; performing environmental and geotechnical assessments; investigation of site utilities; research and investigation of financing and funding sources available for the project; solicitation of interest from local housing entities; </w:t>
      </w:r>
      <w:r w:rsidR="00550815">
        <w:t xml:space="preserve">consideration of including compensatory flood storage and incorporating </w:t>
      </w:r>
      <w:r w:rsidR="00F9408B">
        <w:t>concrete columns or pier structure</w:t>
      </w:r>
      <w:r w:rsidR="00C60752">
        <w:t>s</w:t>
      </w:r>
      <w:r w:rsidR="00550815">
        <w:t xml:space="preserve"> into structural building designs in lieu of fill since the Parcel is located in the SFHA; </w:t>
      </w:r>
      <w:r w:rsidRPr="00691F01">
        <w:t>discussions with design professionals; and development of pro formas for the project.</w:t>
      </w:r>
      <w:r w:rsidR="005819DA" w:rsidRPr="005819DA">
        <w:t xml:space="preserve"> </w:t>
      </w:r>
      <w:r w:rsidR="0037090A">
        <w:t xml:space="preserve">The </w:t>
      </w:r>
      <w:r w:rsidR="00894E51">
        <w:t xml:space="preserve">investigations will </w:t>
      </w:r>
      <w:r w:rsidR="008457BD">
        <w:t xml:space="preserve">consider the </w:t>
      </w:r>
      <w:r w:rsidR="005819DA" w:rsidRPr="005819DA">
        <w:t xml:space="preserve">Town of Waterbury Zoning Regulations, including the Special Flood Hazard Area Overlay District.  </w:t>
      </w:r>
      <w:r w:rsidR="00914DBB" w:rsidRPr="00914DBB">
        <w:t>All building egress (i.e., ground floor finish elevation) shall be at an elevation at least 2’ above base flood elevation.</w:t>
      </w:r>
    </w:p>
    <w:p w14:paraId="3BE82A28" w14:textId="77777777" w:rsidR="009F1AB0" w:rsidRDefault="009F1AB0" w:rsidP="009F1AB0">
      <w:pPr>
        <w:pStyle w:val="ListParagraph"/>
      </w:pPr>
    </w:p>
    <w:p w14:paraId="1ED1F51E" w14:textId="1031393A" w:rsidR="00691F01" w:rsidRPr="00691F01" w:rsidRDefault="009F1AB0" w:rsidP="005F41A1">
      <w:pPr>
        <w:pStyle w:val="ListParagraph"/>
        <w:numPr>
          <w:ilvl w:val="0"/>
          <w:numId w:val="6"/>
        </w:numPr>
      </w:pPr>
      <w:r>
        <w:t xml:space="preserve">Access to the Parcel. If the </w:t>
      </w:r>
      <w:r w:rsidR="005819DA" w:rsidRPr="005819DA">
        <w:t xml:space="preserve">Developer </w:t>
      </w:r>
      <w:r>
        <w:t xml:space="preserve">requires </w:t>
      </w:r>
      <w:r w:rsidR="005819DA" w:rsidRPr="005819DA">
        <w:t xml:space="preserve">access to the Parcel </w:t>
      </w:r>
      <w:r>
        <w:t>for its Due Diligence efforts,</w:t>
      </w:r>
      <w:r w:rsidR="009317E6">
        <w:t xml:space="preserve"> the Developer will notify the Town of </w:t>
      </w:r>
      <w:r w:rsidR="00676223">
        <w:t>its needs and proposed dates. The Developer</w:t>
      </w:r>
      <w:r w:rsidR="005F41A1">
        <w:t xml:space="preserve"> agrees to restore the Parcel to</w:t>
      </w:r>
      <w:r w:rsidR="001C0C5E">
        <w:t xml:space="preserve"> as near as reasonably practicable to</w:t>
      </w:r>
      <w:r w:rsidR="005F41A1">
        <w:t xml:space="preserve"> the same condition</w:t>
      </w:r>
      <w:r w:rsidR="002D5EDC">
        <w:t xml:space="preserve"> as existed at the time of such access</w:t>
      </w:r>
      <w:r w:rsidR="005F41A1">
        <w:t xml:space="preserve">. </w:t>
      </w:r>
    </w:p>
    <w:p w14:paraId="7A81C908" w14:textId="54E1CBB9" w:rsidR="00C44853" w:rsidRDefault="00C44853" w:rsidP="00771A96">
      <w:pPr>
        <w:pStyle w:val="NoSpacing"/>
        <w:numPr>
          <w:ilvl w:val="0"/>
          <w:numId w:val="6"/>
        </w:numPr>
      </w:pPr>
      <w:r>
        <w:t xml:space="preserve">Periodic updates. The Developer agrees to meet with </w:t>
      </w:r>
      <w:r w:rsidR="00AD4D6D">
        <w:t>Town</w:t>
      </w:r>
      <w:r>
        <w:t xml:space="preserve"> representatives as needed and at least once per month. The Developer also agrees to provide written updates every other month. </w:t>
      </w:r>
      <w:r w:rsidR="009917EE">
        <w:t xml:space="preserve">The Town encourages the Developer to prepare written updates so that they may be shared </w:t>
      </w:r>
      <w:r w:rsidR="009917EE">
        <w:lastRenderedPageBreak/>
        <w:t xml:space="preserve">publicly, and if a portion of any Developer update is to be confidential, it may be </w:t>
      </w:r>
      <w:r w:rsidR="00994385">
        <w:t>provided under separate cover from the written update that is intended to be public.</w:t>
      </w:r>
    </w:p>
    <w:p w14:paraId="600A31AA" w14:textId="77777777" w:rsidR="00C44853" w:rsidRDefault="00C44853" w:rsidP="00B260DD">
      <w:pPr>
        <w:pStyle w:val="NoSpacing"/>
        <w:ind w:left="720"/>
      </w:pPr>
    </w:p>
    <w:p w14:paraId="0220270B" w14:textId="05F87A90" w:rsidR="00C44853" w:rsidRDefault="00C44853" w:rsidP="00C44853">
      <w:pPr>
        <w:pStyle w:val="NoSpacing"/>
        <w:numPr>
          <w:ilvl w:val="0"/>
          <w:numId w:val="6"/>
        </w:numPr>
      </w:pPr>
      <w:r>
        <w:t xml:space="preserve">Milestones. Four months after the Due Diligence Period starts, the Developer will propose </w:t>
      </w:r>
      <w:r w:rsidR="001C0C5E">
        <w:t xml:space="preserve">additional anticipated Project </w:t>
      </w:r>
      <w:r>
        <w:t xml:space="preserve">milestones to the </w:t>
      </w:r>
      <w:r w:rsidR="00475EBF">
        <w:t xml:space="preserve">Town </w:t>
      </w:r>
      <w:r>
        <w:t>for its consideration.</w:t>
      </w:r>
    </w:p>
    <w:p w14:paraId="26869422" w14:textId="77777777" w:rsidR="00C44853" w:rsidRDefault="00C44853" w:rsidP="00475EBF">
      <w:pPr>
        <w:pStyle w:val="NoSpacing"/>
        <w:ind w:left="720"/>
      </w:pPr>
    </w:p>
    <w:p w14:paraId="13EDAC9B" w14:textId="45DFD708" w:rsidR="00C44853" w:rsidRDefault="00C44853" w:rsidP="00C44853">
      <w:pPr>
        <w:pStyle w:val="NoSpacing"/>
        <w:numPr>
          <w:ilvl w:val="0"/>
          <w:numId w:val="6"/>
        </w:numPr>
      </w:pPr>
      <w:r>
        <w:t xml:space="preserve">If the Developer determines that a Project is viable, </w:t>
      </w:r>
      <w:r w:rsidR="002D5EDC">
        <w:t>the Developer shall notify the Town</w:t>
      </w:r>
      <w:r w:rsidR="004A335B">
        <w:t>. T</w:t>
      </w:r>
      <w:r>
        <w:t xml:space="preserve">he </w:t>
      </w:r>
      <w:r w:rsidR="00475EBF">
        <w:t>Town</w:t>
      </w:r>
      <w:r>
        <w:t xml:space="preserve"> and the Developer </w:t>
      </w:r>
      <w:r w:rsidR="004A335B">
        <w:t>shall</w:t>
      </w:r>
      <w:r w:rsidR="001C0C5E">
        <w:t xml:space="preserve"> then, with thirty (30) days of such notice,</w:t>
      </w:r>
      <w:r w:rsidR="004A335B">
        <w:t xml:space="preserve"> negotiate </w:t>
      </w:r>
      <w:r>
        <w:t>an Option to Purchase Agreement</w:t>
      </w:r>
      <w:r w:rsidR="00A541F4">
        <w:t xml:space="preserve"> (“Option Agreement”)</w:t>
      </w:r>
      <w:r>
        <w:t xml:space="preserve">, whereby the </w:t>
      </w:r>
      <w:r w:rsidR="005F41A1">
        <w:t>Town</w:t>
      </w:r>
      <w:r>
        <w:t xml:space="preserve"> will give the Developer the exclusive option to purchase the </w:t>
      </w:r>
      <w:r w:rsidR="00475EBF">
        <w:t xml:space="preserve">Parcel </w:t>
      </w:r>
      <w:r>
        <w:t>in exchange for Developer’s commitment to develop the</w:t>
      </w:r>
      <w:r w:rsidR="00475EBF">
        <w:t xml:space="preserve"> Parcel consistent with the Town’s stated interest for</w:t>
      </w:r>
      <w:r w:rsidR="00736193">
        <w:t xml:space="preserve"> a housing</w:t>
      </w:r>
      <w:r w:rsidR="00816A7A">
        <w:t xml:space="preserve"> project</w:t>
      </w:r>
      <w:r>
        <w:t>.</w:t>
      </w:r>
    </w:p>
    <w:p w14:paraId="20036F08" w14:textId="77777777" w:rsidR="00C44853" w:rsidRDefault="00C44853" w:rsidP="00816A7A">
      <w:pPr>
        <w:pStyle w:val="NoSpacing"/>
        <w:ind w:left="720"/>
      </w:pPr>
    </w:p>
    <w:p w14:paraId="446EA610" w14:textId="54A28BD6" w:rsidR="00645FAC" w:rsidRDefault="00C44853" w:rsidP="00B5752E">
      <w:pPr>
        <w:pStyle w:val="ListParagraph"/>
        <w:numPr>
          <w:ilvl w:val="0"/>
          <w:numId w:val="6"/>
        </w:numPr>
      </w:pPr>
      <w:r>
        <w:t xml:space="preserve">The aforesaid Option Agreement shall be negotiated and executed within one month of the end of the Due Diligence Period, unless mutually extended by the parties in writing. The Developer’s obligation to close on the acquisition of the </w:t>
      </w:r>
      <w:r w:rsidR="0017116D">
        <w:t>Parcel</w:t>
      </w:r>
      <w:r>
        <w:t xml:space="preserve"> is subject to its ability to secure all local and state permits required for the Project</w:t>
      </w:r>
      <w:r w:rsidR="0017116D">
        <w:t xml:space="preserve"> </w:t>
      </w:r>
      <w:r>
        <w:t>and on securing adequate financing</w:t>
      </w:r>
      <w:r w:rsidR="00036F69">
        <w:t>, which shall be secured within one year of the finality of all local and state permits unless extended by mutual agreement</w:t>
      </w:r>
      <w:r>
        <w:t xml:space="preserve">. The Option Agreement shall be subject to approval by the </w:t>
      </w:r>
      <w:r w:rsidR="00F102F6">
        <w:t>Town.</w:t>
      </w:r>
      <w:r w:rsidR="00F102F6" w:rsidRPr="00F102F6">
        <w:t xml:space="preserve"> The Option shall include a clause that permits the Developer to extend the Option Agreement by </w:t>
      </w:r>
      <w:r w:rsidR="002A6EBB">
        <w:t xml:space="preserve">six (6) </w:t>
      </w:r>
      <w:r w:rsidR="00F102F6" w:rsidRPr="00F102F6">
        <w:t>additional months if it is</w:t>
      </w:r>
      <w:r w:rsidR="00A541F4">
        <w:t xml:space="preserve"> demonstrated that Developer is</w:t>
      </w:r>
      <w:r w:rsidR="00F102F6" w:rsidRPr="00F102F6">
        <w:t xml:space="preserve"> pursuing permits and financing in good faith but requires additional time. </w:t>
      </w:r>
      <w:r w:rsidR="007B47FF">
        <w:t xml:space="preserve">  </w:t>
      </w:r>
    </w:p>
    <w:p w14:paraId="75F0F04E" w14:textId="4CEE70EF" w:rsidR="00CA11A1" w:rsidRDefault="00B657CB" w:rsidP="00CB2A7B">
      <w:pPr>
        <w:pStyle w:val="NoSpacing"/>
        <w:numPr>
          <w:ilvl w:val="0"/>
          <w:numId w:val="6"/>
        </w:numPr>
      </w:pPr>
      <w:r>
        <w:t xml:space="preserve">Project Conditions.  The Parties agree as follows: </w:t>
      </w:r>
      <w:r w:rsidR="006159FF">
        <w:tab/>
      </w:r>
    </w:p>
    <w:p w14:paraId="222542BD" w14:textId="1A323A1D" w:rsidR="00A26821" w:rsidRDefault="00A26821" w:rsidP="00CA11A1">
      <w:pPr>
        <w:pStyle w:val="ListParagraph"/>
        <w:numPr>
          <w:ilvl w:val="1"/>
          <w:numId w:val="1"/>
        </w:numPr>
      </w:pPr>
      <w:r>
        <w:t xml:space="preserve">The Town agrees to share </w:t>
      </w:r>
      <w:r w:rsidR="00B441BB">
        <w:t xml:space="preserve">the results of its Title Search </w:t>
      </w:r>
      <w:r w:rsidR="00B81FE3">
        <w:t xml:space="preserve">when available, including </w:t>
      </w:r>
      <w:r w:rsidR="00D562EA">
        <w:t>any records of deeds, easements or encumbrances.</w:t>
      </w:r>
      <w:r w:rsidR="00D80099">
        <w:t xml:space="preserve"> </w:t>
      </w:r>
    </w:p>
    <w:p w14:paraId="4AC3A0D1" w14:textId="3A0B8446" w:rsidR="002C6C3A" w:rsidRDefault="005B5BEB" w:rsidP="00EE31EF">
      <w:pPr>
        <w:pStyle w:val="ListParagraph"/>
        <w:numPr>
          <w:ilvl w:val="1"/>
          <w:numId w:val="1"/>
        </w:numPr>
      </w:pPr>
      <w:r>
        <w:t>If required</w:t>
      </w:r>
      <w:r w:rsidR="006C2DBE">
        <w:t xml:space="preserve"> for </w:t>
      </w:r>
      <w:r w:rsidR="00576BBD">
        <w:t>Project feasibility</w:t>
      </w:r>
      <w:r>
        <w:t>, t</w:t>
      </w:r>
      <w:r w:rsidR="00963737">
        <w:t xml:space="preserve">he Town </w:t>
      </w:r>
      <w:r w:rsidR="00D722A9">
        <w:t xml:space="preserve">agrees to </w:t>
      </w:r>
      <w:r w:rsidR="00A71145">
        <w:t xml:space="preserve">ask the Planning Commission to </w:t>
      </w:r>
      <w:r w:rsidR="002920C7">
        <w:t xml:space="preserve">consider </w:t>
      </w:r>
      <w:r w:rsidR="00772816">
        <w:t>modify</w:t>
      </w:r>
      <w:r w:rsidR="002920C7">
        <w:t xml:space="preserve">ing </w:t>
      </w:r>
      <w:r w:rsidR="00440FE5">
        <w:t xml:space="preserve">the zoning </w:t>
      </w:r>
      <w:r w:rsidR="00A71145">
        <w:t xml:space="preserve">regulations and applicable zoning </w:t>
      </w:r>
      <w:r w:rsidR="00440FE5">
        <w:t>district</w:t>
      </w:r>
      <w:r w:rsidR="00A71145">
        <w:t xml:space="preserve"> standards</w:t>
      </w:r>
      <w:r w:rsidR="00440FE5">
        <w:t xml:space="preserve"> </w:t>
      </w:r>
      <w:r w:rsidR="00241638">
        <w:t xml:space="preserve">as needed to </w:t>
      </w:r>
      <w:r w:rsidR="000A2F34">
        <w:t xml:space="preserve">allow the </w:t>
      </w:r>
      <w:r w:rsidR="00F36E2C">
        <w:t>P</w:t>
      </w:r>
      <w:r w:rsidR="000A2F34">
        <w:t>roject</w:t>
      </w:r>
      <w:r w:rsidR="00606BEE">
        <w:t xml:space="preserve"> to be permitted in the zoning district</w:t>
      </w:r>
      <w:r w:rsidR="004C0E56">
        <w:t xml:space="preserve">. </w:t>
      </w:r>
      <w:r w:rsidR="0048411F">
        <w:t xml:space="preserve">The </w:t>
      </w:r>
      <w:r w:rsidR="004C0E56">
        <w:t xml:space="preserve">Project </w:t>
      </w:r>
      <w:r w:rsidR="00465347">
        <w:t>shall</w:t>
      </w:r>
      <w:r w:rsidR="004C0E56">
        <w:t xml:space="preserve"> be built to Town regulations, understanding </w:t>
      </w:r>
      <w:r w:rsidR="009C1A9A">
        <w:t>there</w:t>
      </w:r>
      <w:r w:rsidR="004C0E56">
        <w:t xml:space="preserve"> may be a height restriction due to </w:t>
      </w:r>
      <w:r w:rsidR="00375A48">
        <w:t xml:space="preserve">fire protection capabilities. </w:t>
      </w:r>
    </w:p>
    <w:p w14:paraId="201E31F4" w14:textId="6C147770" w:rsidR="00E3032E" w:rsidRDefault="00E3032E" w:rsidP="00751214">
      <w:pPr>
        <w:pStyle w:val="ListParagraph"/>
        <w:numPr>
          <w:ilvl w:val="1"/>
          <w:numId w:val="1"/>
        </w:numPr>
      </w:pPr>
      <w:r>
        <w:t xml:space="preserve">The Developer </w:t>
      </w:r>
      <w:r w:rsidR="00EF5606">
        <w:t>shall be</w:t>
      </w:r>
      <w:r>
        <w:t xml:space="preserve"> responsible for </w:t>
      </w:r>
      <w:r w:rsidR="001F62AC">
        <w:t xml:space="preserve">obtaining </w:t>
      </w:r>
      <w:r>
        <w:t>all local and state permits</w:t>
      </w:r>
      <w:r w:rsidR="00267227">
        <w:t xml:space="preserve"> for the Project</w:t>
      </w:r>
      <w:r w:rsidR="001F62AC">
        <w:t xml:space="preserve"> at its sole cost, expense</w:t>
      </w:r>
      <w:r w:rsidR="00520A32">
        <w:t xml:space="preserve"> </w:t>
      </w:r>
      <w:r w:rsidR="001F62AC">
        <w:t xml:space="preserve">and risk </w:t>
      </w:r>
      <w:r w:rsidR="00520A32">
        <w:t>(but not for the subdivision</w:t>
      </w:r>
      <w:r w:rsidR="00A71145">
        <w:t xml:space="preserve"> to create the Parcel</w:t>
      </w:r>
      <w:r w:rsidR="00520A32">
        <w:t xml:space="preserve">). </w:t>
      </w:r>
    </w:p>
    <w:p w14:paraId="1DE0A44B" w14:textId="0E5756DA" w:rsidR="000262D6" w:rsidRDefault="000262D6" w:rsidP="00751214">
      <w:pPr>
        <w:pStyle w:val="ListParagraph"/>
        <w:numPr>
          <w:ilvl w:val="1"/>
          <w:numId w:val="1"/>
        </w:numPr>
      </w:pPr>
      <w:r>
        <w:t xml:space="preserve">Municipal water and sewer </w:t>
      </w:r>
      <w:r w:rsidR="00FF6CCD">
        <w:t xml:space="preserve">shall be </w:t>
      </w:r>
      <w:r>
        <w:t>provided through the Edward Farrar Utility District (</w:t>
      </w:r>
      <w:r w:rsidR="0069450F">
        <w:t>“</w:t>
      </w:r>
      <w:r>
        <w:t>EFUD</w:t>
      </w:r>
      <w:r w:rsidR="0069450F">
        <w:t>”</w:t>
      </w:r>
      <w:r>
        <w:t xml:space="preserve">).  </w:t>
      </w:r>
      <w:r w:rsidR="007E2173">
        <w:t>Developer</w:t>
      </w:r>
      <w:r>
        <w:t xml:space="preserve"> acknowledges EFUD is separate and distinct from the </w:t>
      </w:r>
      <w:r w:rsidR="00A71145">
        <w:t xml:space="preserve">Town, </w:t>
      </w:r>
      <w:r>
        <w:t xml:space="preserve">and this </w:t>
      </w:r>
      <w:r w:rsidR="00C50137">
        <w:t>Agreement</w:t>
      </w:r>
      <w:r>
        <w:t xml:space="preserve"> does not </w:t>
      </w:r>
      <w:r w:rsidR="00A71145">
        <w:t xml:space="preserve">bind EFUD or </w:t>
      </w:r>
      <w:r>
        <w:t>constitute any reduction or waiver of allocation fees.</w:t>
      </w:r>
    </w:p>
    <w:p w14:paraId="0B1726C7" w14:textId="0F9526A7" w:rsidR="00E3032E" w:rsidRDefault="000262D6" w:rsidP="004F6477">
      <w:pPr>
        <w:pStyle w:val="ListParagraph"/>
        <w:numPr>
          <w:ilvl w:val="1"/>
          <w:numId w:val="1"/>
        </w:numPr>
      </w:pPr>
      <w:r>
        <w:t xml:space="preserve">The Town agrees to work cooperatively with </w:t>
      </w:r>
      <w:r w:rsidR="007E2173">
        <w:t>Developer</w:t>
      </w:r>
      <w:r>
        <w:t xml:space="preserve"> to secure tax credits, financing, or other financial assist</w:t>
      </w:r>
      <w:r w:rsidR="008865D0">
        <w:t>ance</w:t>
      </w:r>
      <w:r>
        <w:t xml:space="preserve"> </w:t>
      </w:r>
      <w:r w:rsidR="008865D0">
        <w:t>for</w:t>
      </w:r>
      <w:r>
        <w:t xml:space="preserve"> the </w:t>
      </w:r>
      <w:r w:rsidR="00A71145">
        <w:t>P</w:t>
      </w:r>
      <w:r>
        <w:t xml:space="preserve">roject, including serving as the lead agent on financing and grant applications and assuming </w:t>
      </w:r>
      <w:r w:rsidR="001C0C5E">
        <w:t xml:space="preserve">administrative </w:t>
      </w:r>
      <w:r>
        <w:t xml:space="preserve">responsibility </w:t>
      </w:r>
      <w:r w:rsidR="001C0C5E">
        <w:t>for distribution</w:t>
      </w:r>
      <w:r>
        <w:t xml:space="preserve"> of awards.</w:t>
      </w:r>
      <w:r w:rsidR="00B2100E">
        <w:t xml:space="preserve">  The Town and Developer specifically agree to research utilizing tax increment for public improvements through the Community Housing and Infrastructure Program</w:t>
      </w:r>
      <w:r w:rsidR="003408C9">
        <w:t xml:space="preserve"> (“CHIP”)</w:t>
      </w:r>
      <w:r w:rsidR="00B2100E">
        <w:t>.</w:t>
      </w:r>
    </w:p>
    <w:p w14:paraId="5603A1E6" w14:textId="643ECDD2" w:rsidR="001765EF" w:rsidRDefault="001469E6" w:rsidP="00751214">
      <w:pPr>
        <w:pStyle w:val="ListParagraph"/>
        <w:numPr>
          <w:ilvl w:val="1"/>
          <w:numId w:val="1"/>
        </w:numPr>
      </w:pPr>
      <w:r>
        <w:t xml:space="preserve">The Town may wish to complete public improvements to the nearby road, sidewalks, and crosswalks.  These improvements and associated costs are the sole responsibility of </w:t>
      </w:r>
      <w:r w:rsidR="00C773BC">
        <w:t>the Town.</w:t>
      </w:r>
    </w:p>
    <w:p w14:paraId="3AB4CA77" w14:textId="17DFDE58" w:rsidR="000262D6" w:rsidRDefault="0079324E" w:rsidP="00751214">
      <w:pPr>
        <w:pStyle w:val="ListParagraph"/>
        <w:numPr>
          <w:ilvl w:val="1"/>
          <w:numId w:val="1"/>
        </w:numPr>
      </w:pPr>
      <w:r>
        <w:lastRenderedPageBreak/>
        <w:t>I</w:t>
      </w:r>
      <w:r w:rsidR="001765EF">
        <w:t>f</w:t>
      </w:r>
      <w:r w:rsidR="001C0C5E">
        <w:t xml:space="preserve"> the storm drainage line in the middle of the Parcel needs to be relocated to accommodate the Project, </w:t>
      </w:r>
      <w:r w:rsidR="00BF033B">
        <w:t xml:space="preserve">the Town and the Developer shall discuss funding options for such re-location, including the use of CHIP funds. </w:t>
      </w:r>
    </w:p>
    <w:p w14:paraId="3E31D430" w14:textId="3632AB9F" w:rsidR="00DB352C" w:rsidRDefault="00DB352C" w:rsidP="00751214">
      <w:pPr>
        <w:pStyle w:val="ListParagraph"/>
        <w:numPr>
          <w:ilvl w:val="1"/>
          <w:numId w:val="1"/>
        </w:numPr>
      </w:pPr>
      <w:r>
        <w:t xml:space="preserve">The </w:t>
      </w:r>
      <w:r w:rsidR="00000E25">
        <w:t xml:space="preserve">Developer shall </w:t>
      </w:r>
      <w:r w:rsidR="00262339">
        <w:t xml:space="preserve">meet with the Town to discuss the </w:t>
      </w:r>
      <w:r w:rsidR="00000E25">
        <w:t>orient</w:t>
      </w:r>
      <w:r w:rsidR="00262339">
        <w:t>ation of</w:t>
      </w:r>
      <w:r w:rsidR="00000E25">
        <w:t xml:space="preserve"> the new buildings</w:t>
      </w:r>
      <w:r w:rsidR="00DF1D68">
        <w:t xml:space="preserve">, so they are </w:t>
      </w:r>
      <w:r w:rsidR="008B3D36">
        <w:t xml:space="preserve">in </w:t>
      </w:r>
      <w:r w:rsidR="00DF1D68">
        <w:t xml:space="preserve">a </w:t>
      </w:r>
      <w:r w:rsidR="008B3D36">
        <w:t xml:space="preserve">similar orientation to the previous buildings </w:t>
      </w:r>
      <w:r w:rsidR="00A4313B">
        <w:t xml:space="preserve">that were </w:t>
      </w:r>
      <w:r w:rsidR="008B3D36">
        <w:t xml:space="preserve">on the site. </w:t>
      </w:r>
    </w:p>
    <w:p w14:paraId="503302EE" w14:textId="63A1EFFE" w:rsidR="00C662AF" w:rsidRDefault="00E74795" w:rsidP="00C662AF">
      <w:pPr>
        <w:pStyle w:val="ListParagraph"/>
        <w:numPr>
          <w:ilvl w:val="1"/>
          <w:numId w:val="1"/>
        </w:numPr>
      </w:pPr>
      <w:r>
        <w:t xml:space="preserve">The Developer agrees to </w:t>
      </w:r>
      <w:r w:rsidR="00320477">
        <w:t xml:space="preserve">provide a 30-day period when the units are advertised to </w:t>
      </w:r>
      <w:r w:rsidR="00C662AF">
        <w:t xml:space="preserve">Waterbury residents </w:t>
      </w:r>
      <w:r w:rsidR="002341B9">
        <w:t>prior to</w:t>
      </w:r>
      <w:r w:rsidR="00C662AF">
        <w:t xml:space="preserve"> </w:t>
      </w:r>
      <w:r w:rsidR="00F80772">
        <w:t xml:space="preserve">marketing the units to the public. </w:t>
      </w:r>
    </w:p>
    <w:p w14:paraId="51E71998" w14:textId="73880EDB" w:rsidR="005275BA" w:rsidRDefault="00672F67" w:rsidP="00C662AF">
      <w:pPr>
        <w:pStyle w:val="ListParagraph"/>
        <w:numPr>
          <w:ilvl w:val="1"/>
          <w:numId w:val="1"/>
        </w:numPr>
      </w:pPr>
      <w:r>
        <w:t>If the Project is deemed feasible, it is expected that c</w:t>
      </w:r>
      <w:r w:rsidR="00543787">
        <w:t>onstruction will commence u</w:t>
      </w:r>
      <w:r w:rsidR="00EE1158">
        <w:t xml:space="preserve">pon receipt of </w:t>
      </w:r>
      <w:r w:rsidR="001E12C6">
        <w:t xml:space="preserve">all final </w:t>
      </w:r>
      <w:r w:rsidR="00EE1158">
        <w:t>local and state permits</w:t>
      </w:r>
      <w:r w:rsidR="00543787">
        <w:t xml:space="preserve"> and </w:t>
      </w:r>
      <w:r w:rsidR="00D85756">
        <w:t xml:space="preserve">of </w:t>
      </w:r>
      <w:r w:rsidR="00543787">
        <w:t>construction financing</w:t>
      </w:r>
      <w:r w:rsidR="00036F69">
        <w:t>, which shall be secured within one year of the finality of all local and state permits unless extended by mutual agreement</w:t>
      </w:r>
      <w:r w:rsidR="00543787">
        <w:t xml:space="preserve">. </w:t>
      </w:r>
      <w:r w:rsidR="00EE1158">
        <w:t xml:space="preserve"> </w:t>
      </w:r>
      <w:r w:rsidR="00C93050">
        <w:t>The Developer antic</w:t>
      </w:r>
      <w:r w:rsidR="00A95A49">
        <w:t>i</w:t>
      </w:r>
      <w:r w:rsidR="00C93050">
        <w:t xml:space="preserve">pates a construction duration </w:t>
      </w:r>
      <w:r w:rsidR="00A95A49">
        <w:t xml:space="preserve">of </w:t>
      </w:r>
      <w:r w:rsidR="005C3F32">
        <w:t>10-20 month</w:t>
      </w:r>
      <w:r w:rsidR="00A95A49">
        <w:t>s per phase,</w:t>
      </w:r>
      <w:r w:rsidR="005C3F32">
        <w:t xml:space="preserve"> </w:t>
      </w:r>
      <w:r w:rsidR="009F5103">
        <w:t>depending on the number of unit</w:t>
      </w:r>
      <w:r w:rsidR="00A95A49">
        <w:t>s</w:t>
      </w:r>
      <w:r w:rsidR="009F5103">
        <w:t xml:space="preserve">. </w:t>
      </w:r>
      <w:r w:rsidR="005C3F32">
        <w:t xml:space="preserve"> </w:t>
      </w:r>
    </w:p>
    <w:p w14:paraId="0BC982D7" w14:textId="3C3D2851" w:rsidR="00356581" w:rsidRDefault="00356581" w:rsidP="00C662AF">
      <w:pPr>
        <w:pStyle w:val="ListParagraph"/>
        <w:numPr>
          <w:ilvl w:val="1"/>
          <w:numId w:val="1"/>
        </w:numPr>
      </w:pPr>
      <w:r>
        <w:t>If Downstreet</w:t>
      </w:r>
      <w:r w:rsidR="00A06737">
        <w:t xml:space="preserve"> decide</w:t>
      </w:r>
      <w:r w:rsidR="00A95A49">
        <w:t>s</w:t>
      </w:r>
      <w:r w:rsidR="00A06737">
        <w:t xml:space="preserve"> not to be involved in a</w:t>
      </w:r>
      <w:r w:rsidR="002B6EB0">
        <w:t xml:space="preserve">ny </w:t>
      </w:r>
      <w:r w:rsidR="00A06737">
        <w:t>phase</w:t>
      </w:r>
      <w:r w:rsidR="002B6EB0">
        <w:t xml:space="preserve"> of the </w:t>
      </w:r>
      <w:r w:rsidR="00386223">
        <w:t>P</w:t>
      </w:r>
      <w:r w:rsidR="002B6EB0">
        <w:t>roject</w:t>
      </w:r>
      <w:r w:rsidR="00A06737">
        <w:t xml:space="preserve">, the </w:t>
      </w:r>
      <w:r w:rsidR="006F477B">
        <w:t>Developer</w:t>
      </w:r>
      <w:r w:rsidR="00A06737">
        <w:t xml:space="preserve"> will </w:t>
      </w:r>
      <w:r w:rsidR="002B6EB0">
        <w:t xml:space="preserve">re-evaluate </w:t>
      </w:r>
      <w:r w:rsidR="00914DBB">
        <w:t xml:space="preserve">the affordable housing phase </w:t>
      </w:r>
      <w:r w:rsidR="002B6EB0">
        <w:t>for feasibility</w:t>
      </w:r>
      <w:r w:rsidR="004027F0">
        <w:t xml:space="preserve">, and may request a reasonable extension of this </w:t>
      </w:r>
      <w:r w:rsidR="00036F69">
        <w:t xml:space="preserve">Pre-Development </w:t>
      </w:r>
      <w:r w:rsidR="004027F0">
        <w:t>Agreement to provide for such re-evaluation</w:t>
      </w:r>
      <w:r w:rsidR="002B6EB0">
        <w:t xml:space="preserve">. </w:t>
      </w:r>
      <w:r w:rsidR="001765EF">
        <w:t xml:space="preserve"> In this instance, the Town and Developer will also work cooperatively to identify another affordable housing partner.  </w:t>
      </w:r>
    </w:p>
    <w:p w14:paraId="30EE9B78" w14:textId="77777777" w:rsidR="00372148" w:rsidRDefault="00372148" w:rsidP="00454F5E">
      <w:pPr>
        <w:pStyle w:val="ListParagraph"/>
        <w:ind w:left="1440"/>
      </w:pPr>
    </w:p>
    <w:p w14:paraId="1C97EF46" w14:textId="77777777" w:rsidR="000B79DD" w:rsidRDefault="000644B0" w:rsidP="000B79DD">
      <w:pPr>
        <w:pStyle w:val="ListParagraph"/>
        <w:numPr>
          <w:ilvl w:val="0"/>
          <w:numId w:val="6"/>
        </w:numPr>
      </w:pPr>
      <w:r w:rsidRPr="000644B0">
        <w:t>Upon the full execution of this</w:t>
      </w:r>
      <w:r w:rsidR="0044599D">
        <w:t xml:space="preserve"> Agreement</w:t>
      </w:r>
      <w:r w:rsidRPr="000644B0">
        <w:t>, the</w:t>
      </w:r>
      <w:r w:rsidR="005C0A0D">
        <w:t xml:space="preserve"> </w:t>
      </w:r>
      <w:r w:rsidR="00D85D54">
        <w:t>Town</w:t>
      </w:r>
      <w:r w:rsidR="005C0A0D">
        <w:t xml:space="preserve"> agrees to send </w:t>
      </w:r>
      <w:r w:rsidR="007E2173">
        <w:t>Developer</w:t>
      </w:r>
      <w:r w:rsidR="005C0A0D">
        <w:t xml:space="preserve"> information relevant to the Parcel</w:t>
      </w:r>
      <w:r w:rsidR="00842F12">
        <w:t xml:space="preserve"> in the Town’s </w:t>
      </w:r>
      <w:r w:rsidR="00023099">
        <w:t xml:space="preserve">reasonable </w:t>
      </w:r>
      <w:r w:rsidR="00842F12">
        <w:t>possession or control.</w:t>
      </w:r>
      <w:r w:rsidRPr="000644B0">
        <w:t xml:space="preserve">  </w:t>
      </w:r>
    </w:p>
    <w:p w14:paraId="659C1412" w14:textId="77777777" w:rsidR="000B79DD" w:rsidRDefault="000B79DD" w:rsidP="000B79DD">
      <w:pPr>
        <w:pStyle w:val="ListParagraph"/>
      </w:pPr>
    </w:p>
    <w:p w14:paraId="04502813" w14:textId="50E8F440" w:rsidR="008F5161" w:rsidRDefault="00C73DCE" w:rsidP="000B79DD">
      <w:pPr>
        <w:pStyle w:val="ListParagraph"/>
        <w:numPr>
          <w:ilvl w:val="0"/>
          <w:numId w:val="6"/>
        </w:numPr>
      </w:pPr>
      <w:r>
        <w:t xml:space="preserve">The Developer and the </w:t>
      </w:r>
      <w:r w:rsidR="008F5161">
        <w:t>Town</w:t>
      </w:r>
      <w:r>
        <w:t xml:space="preserve"> agree to cooperate, work in good faith, and use commercially reasonable efforts to finalize, at such time and in such manner as is mutually agreed, all</w:t>
      </w:r>
      <w:r w:rsidR="000B79DD">
        <w:t xml:space="preserve"> </w:t>
      </w:r>
      <w:r>
        <w:t xml:space="preserve">legal documents and agreements necessary to manifest their intended transaction as contemplated by this </w:t>
      </w:r>
      <w:r w:rsidR="00036F69">
        <w:t xml:space="preserve">Pre-Development </w:t>
      </w:r>
      <w:r>
        <w:t>Agreement.</w:t>
      </w:r>
      <w:r w:rsidR="00023099">
        <w:t xml:space="preserve">  Notwithstanding anything herein to the contrary, this </w:t>
      </w:r>
      <w:r w:rsidR="00036F69">
        <w:t xml:space="preserve">Pre-Development </w:t>
      </w:r>
      <w:r w:rsidR="00023099">
        <w:t xml:space="preserve">Agreement </w:t>
      </w:r>
      <w:r w:rsidR="00943852">
        <w:t>only addresses exclusivity and due diligence</w:t>
      </w:r>
      <w:r w:rsidR="006B5E45">
        <w:t xml:space="preserve">. </w:t>
      </w:r>
      <w:r w:rsidR="00023099">
        <w:t xml:space="preserve">The Parties shall not be bound to one another </w:t>
      </w:r>
      <w:r w:rsidR="006B5E45">
        <w:t xml:space="preserve">as to the purchase and sale of the </w:t>
      </w:r>
      <w:r w:rsidR="00647767">
        <w:t xml:space="preserve">Parcel or as to the Project </w:t>
      </w:r>
      <w:r w:rsidR="00023099">
        <w:t xml:space="preserve">until such time as the Parties have finalized and executed an Option to Purchase, described in Section 10, above.  </w:t>
      </w:r>
      <w:r w:rsidR="00A43A2B">
        <w:t>I</w:t>
      </w:r>
      <w:r w:rsidR="00023099">
        <w:t xml:space="preserve">f the Project does not move forward </w:t>
      </w:r>
      <w:r w:rsidR="00A43A2B">
        <w:t xml:space="preserve">due to failure to obtain permits for the Project, </w:t>
      </w:r>
      <w:r w:rsidR="00023099">
        <w:t>expiration of the Due Diligence Period</w:t>
      </w:r>
      <w:r w:rsidR="00A43A2B">
        <w:t>, or for any other reason not arising from or connected to a party’s gross negligence or willful misconduct, then neither party shall be bound to or have any liability to the other</w:t>
      </w:r>
      <w:r w:rsidR="00D14591">
        <w:t xml:space="preserve">.  </w:t>
      </w:r>
    </w:p>
    <w:p w14:paraId="25E40BB7" w14:textId="77777777" w:rsidR="008F5161" w:rsidRDefault="008F5161" w:rsidP="008F5161">
      <w:pPr>
        <w:pStyle w:val="ListParagraph"/>
      </w:pPr>
    </w:p>
    <w:p w14:paraId="10ED7413" w14:textId="07EB3D20" w:rsidR="006E2481" w:rsidRDefault="006E2481" w:rsidP="008F5161">
      <w:pPr>
        <w:pStyle w:val="ListParagraph"/>
        <w:numPr>
          <w:ilvl w:val="0"/>
          <w:numId w:val="6"/>
        </w:numPr>
      </w:pPr>
      <w:r w:rsidRPr="006E2481">
        <w:t xml:space="preserve">The Developer and the </w:t>
      </w:r>
      <w:r>
        <w:t>Town</w:t>
      </w:r>
      <w:r w:rsidRPr="006E2481">
        <w:t xml:space="preserve"> each agree to pay their own respective costs and expenses associated with the development of the Project on the </w:t>
      </w:r>
      <w:r w:rsidR="00A023CF">
        <w:t>Parcel</w:t>
      </w:r>
      <w:r w:rsidRPr="006E2481">
        <w:t>, including but not limited to: permitting, engineering, attorneys’ fees and costs</w:t>
      </w:r>
      <w:r w:rsidR="00D14591">
        <w:t>, and each party shall indemnify, defend and hold harmless the other party, and its officers, directors, managers, volunteers, board members and staff, from and against any and all claims, damages, liability, responsibility, expenses and costs, including without limitation attorneys’ fees incurred by an indemnified party and which arise out of or in any manner attributed to the use of the Parcel or planning for construction of the Project, unless if caused solely by or arising out of the gross negligence or willful misconduct o</w:t>
      </w:r>
      <w:r w:rsidR="004027F0">
        <w:t>f the indemnified party</w:t>
      </w:r>
      <w:r w:rsidRPr="006E2481">
        <w:t>.</w:t>
      </w:r>
    </w:p>
    <w:p w14:paraId="2E514E9F" w14:textId="77777777" w:rsidR="006E2481" w:rsidRDefault="006E2481" w:rsidP="006E2481">
      <w:pPr>
        <w:pStyle w:val="ListParagraph"/>
      </w:pPr>
    </w:p>
    <w:p w14:paraId="751D441E" w14:textId="045D3A8F" w:rsidR="001B2AA4" w:rsidRDefault="001B2AA4" w:rsidP="006E2481">
      <w:pPr>
        <w:pStyle w:val="ListParagraph"/>
        <w:numPr>
          <w:ilvl w:val="0"/>
          <w:numId w:val="6"/>
        </w:numPr>
      </w:pPr>
      <w:r>
        <w:t xml:space="preserve">This Agreement may only be amended by a written agreement signed by both parties. </w:t>
      </w:r>
    </w:p>
    <w:p w14:paraId="3FC0068D" w14:textId="77777777" w:rsidR="00055A2B" w:rsidRPr="00055A2B" w:rsidRDefault="00055A2B" w:rsidP="00055A2B">
      <w:r w:rsidRPr="00055A2B">
        <w:lastRenderedPageBreak/>
        <w:t>IN WITNESS WHEREOF, the parties hereto have caused their seals and hands of their duly authorized officers to be hereto affixed.</w:t>
      </w:r>
    </w:p>
    <w:p w14:paraId="15D5641D" w14:textId="77777777" w:rsidR="000644B0" w:rsidRDefault="000644B0" w:rsidP="007F5488"/>
    <w:p w14:paraId="4A6C18DF" w14:textId="1123B87D" w:rsidR="005C784C" w:rsidRDefault="005C784C" w:rsidP="00A315A7">
      <w:pPr>
        <w:spacing w:after="0"/>
      </w:pPr>
      <w:r>
        <w:tab/>
      </w:r>
      <w:r>
        <w:tab/>
      </w:r>
      <w:r>
        <w:tab/>
      </w:r>
      <w:r>
        <w:tab/>
      </w:r>
      <w:r>
        <w:tab/>
      </w:r>
      <w:r>
        <w:tab/>
      </w:r>
      <w:r w:rsidR="00471714">
        <w:t>Town of Waterbury</w:t>
      </w:r>
    </w:p>
    <w:p w14:paraId="65C4D7C9" w14:textId="77777777" w:rsidR="00AF6DF5" w:rsidRDefault="00AF6DF5" w:rsidP="00A315A7">
      <w:pPr>
        <w:spacing w:after="0"/>
      </w:pPr>
    </w:p>
    <w:p w14:paraId="30030F6F" w14:textId="77777777" w:rsidR="005C784C" w:rsidRDefault="005C784C" w:rsidP="00A315A7">
      <w:pPr>
        <w:spacing w:after="0"/>
      </w:pPr>
    </w:p>
    <w:p w14:paraId="0073E8CC" w14:textId="00009F51" w:rsidR="005C784C" w:rsidRDefault="00AF6472" w:rsidP="00A315A7">
      <w:pPr>
        <w:spacing w:after="0"/>
      </w:pPr>
      <w:r>
        <w:t>Date:   ____________</w:t>
      </w:r>
      <w:r w:rsidR="005C784C">
        <w:tab/>
      </w:r>
      <w:r w:rsidR="005C784C">
        <w:tab/>
      </w:r>
      <w:r w:rsidR="005C784C">
        <w:tab/>
      </w:r>
      <w:r w:rsidR="005C784C">
        <w:tab/>
        <w:t>By:___________________________</w:t>
      </w:r>
    </w:p>
    <w:p w14:paraId="79B69AEB" w14:textId="065E8913" w:rsidR="005C784C" w:rsidRDefault="005C784C" w:rsidP="00A315A7">
      <w:pPr>
        <w:spacing w:after="0"/>
      </w:pPr>
      <w:r>
        <w:tab/>
      </w:r>
      <w:r>
        <w:tab/>
      </w:r>
      <w:r>
        <w:tab/>
      </w:r>
      <w:r>
        <w:tab/>
      </w:r>
      <w:r>
        <w:tab/>
      </w:r>
      <w:r>
        <w:tab/>
      </w:r>
      <w:r w:rsidR="00811F32">
        <w:tab/>
      </w:r>
      <w:r>
        <w:t>Duly Authorized Agent</w:t>
      </w:r>
    </w:p>
    <w:p w14:paraId="5CC79FC8" w14:textId="77777777" w:rsidR="005C784C" w:rsidRDefault="005C784C" w:rsidP="00A315A7">
      <w:pPr>
        <w:spacing w:after="0"/>
      </w:pPr>
    </w:p>
    <w:p w14:paraId="0EE75082" w14:textId="77777777" w:rsidR="00AF6DF5" w:rsidRDefault="00AF6DF5" w:rsidP="00A315A7">
      <w:pPr>
        <w:spacing w:after="0"/>
      </w:pPr>
    </w:p>
    <w:p w14:paraId="2E945F56" w14:textId="77777777" w:rsidR="005C784C" w:rsidRDefault="005C784C" w:rsidP="00A315A7">
      <w:pPr>
        <w:spacing w:after="0"/>
      </w:pPr>
    </w:p>
    <w:p w14:paraId="0D1A367E" w14:textId="33DC3AAB" w:rsidR="005C784C" w:rsidRDefault="005C784C" w:rsidP="00A315A7">
      <w:pPr>
        <w:spacing w:after="0"/>
      </w:pPr>
      <w:r>
        <w:tab/>
      </w:r>
      <w:r>
        <w:tab/>
      </w:r>
      <w:r>
        <w:tab/>
      </w:r>
      <w:r>
        <w:tab/>
      </w:r>
      <w:r>
        <w:tab/>
      </w:r>
      <w:r>
        <w:tab/>
      </w:r>
      <w:r w:rsidR="00471714">
        <w:t>DEW Properties, LLC</w:t>
      </w:r>
      <w:r w:rsidR="00AF6472">
        <w:t xml:space="preserve"> </w:t>
      </w:r>
    </w:p>
    <w:p w14:paraId="012ECA93" w14:textId="77777777" w:rsidR="00AF6DF5" w:rsidRDefault="00AF6DF5" w:rsidP="00A315A7">
      <w:pPr>
        <w:spacing w:after="0"/>
      </w:pPr>
    </w:p>
    <w:p w14:paraId="41A947DB" w14:textId="77777777" w:rsidR="005C784C" w:rsidRDefault="005C784C" w:rsidP="00A315A7">
      <w:pPr>
        <w:spacing w:after="0"/>
      </w:pPr>
    </w:p>
    <w:p w14:paraId="16366C5C" w14:textId="4F337282" w:rsidR="005C784C" w:rsidRDefault="00AF6472" w:rsidP="00A315A7">
      <w:pPr>
        <w:spacing w:after="0"/>
      </w:pPr>
      <w:r>
        <w:t>Date:  ____________</w:t>
      </w:r>
      <w:r w:rsidR="005C784C">
        <w:tab/>
      </w:r>
      <w:r w:rsidR="005C784C">
        <w:tab/>
      </w:r>
      <w:r w:rsidR="005C784C">
        <w:tab/>
      </w:r>
      <w:r w:rsidR="005C784C">
        <w:tab/>
        <w:t>By:___________________________</w:t>
      </w:r>
    </w:p>
    <w:p w14:paraId="40E7CA0E" w14:textId="77777777" w:rsidR="005C784C" w:rsidRDefault="005C784C" w:rsidP="00A315A7">
      <w:pPr>
        <w:spacing w:after="0"/>
      </w:pPr>
      <w:r>
        <w:tab/>
      </w:r>
      <w:r>
        <w:tab/>
      </w:r>
      <w:r>
        <w:tab/>
      </w:r>
      <w:r>
        <w:tab/>
      </w:r>
      <w:r>
        <w:tab/>
      </w:r>
      <w:r>
        <w:tab/>
      </w:r>
      <w:r>
        <w:tab/>
        <w:t>Duly Authorized Agent</w:t>
      </w:r>
    </w:p>
    <w:p w14:paraId="173F639D" w14:textId="77777777" w:rsidR="005C784C" w:rsidRDefault="005C784C" w:rsidP="00A315A7">
      <w:pPr>
        <w:spacing w:after="0"/>
      </w:pPr>
    </w:p>
    <w:p w14:paraId="6B9E4972" w14:textId="77777777" w:rsidR="006516CD" w:rsidRDefault="006516CD" w:rsidP="00A315A7">
      <w:pPr>
        <w:spacing w:after="0"/>
      </w:pPr>
    </w:p>
    <w:p w14:paraId="32749021" w14:textId="77777777" w:rsidR="006516CD" w:rsidRDefault="006516CD" w:rsidP="00A315A7">
      <w:pPr>
        <w:spacing w:after="0"/>
      </w:pPr>
      <w:r>
        <w:t xml:space="preserve"> </w:t>
      </w:r>
    </w:p>
    <w:sectPr w:rsidR="006516CD" w:rsidSect="000434E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F6FC" w14:textId="77777777" w:rsidR="006B34AE" w:rsidRDefault="006B34AE" w:rsidP="00F41563">
      <w:pPr>
        <w:spacing w:after="0" w:line="240" w:lineRule="auto"/>
      </w:pPr>
      <w:r>
        <w:separator/>
      </w:r>
    </w:p>
  </w:endnote>
  <w:endnote w:type="continuationSeparator" w:id="0">
    <w:p w14:paraId="08820550" w14:textId="77777777" w:rsidR="006B34AE" w:rsidRDefault="006B34AE" w:rsidP="00F41563">
      <w:pPr>
        <w:spacing w:after="0" w:line="240" w:lineRule="auto"/>
      </w:pPr>
      <w:r>
        <w:continuationSeparator/>
      </w:r>
    </w:p>
  </w:endnote>
  <w:endnote w:type="continuationNotice" w:id="1">
    <w:p w14:paraId="01AA77B5" w14:textId="77777777" w:rsidR="006B34AE" w:rsidRDefault="006B3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4433"/>
      <w:docPartObj>
        <w:docPartGallery w:val="Page Numbers (Bottom of Page)"/>
        <w:docPartUnique/>
      </w:docPartObj>
    </w:sdtPr>
    <w:sdtEndPr>
      <w:rPr>
        <w:noProof/>
      </w:rPr>
    </w:sdtEndPr>
    <w:sdtContent>
      <w:p w14:paraId="02117853" w14:textId="49DB403C" w:rsidR="00F41563" w:rsidRDefault="00F415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1454F" w14:textId="77777777" w:rsidR="00F41563" w:rsidRDefault="00F41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CCED" w14:textId="77777777" w:rsidR="006B34AE" w:rsidRDefault="006B34AE" w:rsidP="00F41563">
      <w:pPr>
        <w:spacing w:after="0" w:line="240" w:lineRule="auto"/>
      </w:pPr>
      <w:r>
        <w:separator/>
      </w:r>
    </w:p>
  </w:footnote>
  <w:footnote w:type="continuationSeparator" w:id="0">
    <w:p w14:paraId="3B64E00F" w14:textId="77777777" w:rsidR="006B34AE" w:rsidRDefault="006B34AE" w:rsidP="00F41563">
      <w:pPr>
        <w:spacing w:after="0" w:line="240" w:lineRule="auto"/>
      </w:pPr>
      <w:r>
        <w:continuationSeparator/>
      </w:r>
    </w:p>
  </w:footnote>
  <w:footnote w:type="continuationNotice" w:id="1">
    <w:p w14:paraId="67CFA9B6" w14:textId="77777777" w:rsidR="006B34AE" w:rsidRDefault="006B34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7BC"/>
    <w:multiLevelType w:val="hybridMultilevel"/>
    <w:tmpl w:val="987C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A304B"/>
    <w:multiLevelType w:val="multilevel"/>
    <w:tmpl w:val="BE10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663E1"/>
    <w:multiLevelType w:val="hybridMultilevel"/>
    <w:tmpl w:val="DE644624"/>
    <w:lvl w:ilvl="0" w:tplc="56F0D1DA">
      <w:start w:val="1"/>
      <w:numFmt w:val="decimal"/>
      <w:lvlText w:val="%1)"/>
      <w:lvlJc w:val="left"/>
      <w:pPr>
        <w:ind w:left="1020" w:hanging="360"/>
      </w:pPr>
    </w:lvl>
    <w:lvl w:ilvl="1" w:tplc="190AD94E">
      <w:start w:val="1"/>
      <w:numFmt w:val="decimal"/>
      <w:lvlText w:val="%2)"/>
      <w:lvlJc w:val="left"/>
      <w:pPr>
        <w:ind w:left="1020" w:hanging="360"/>
      </w:pPr>
    </w:lvl>
    <w:lvl w:ilvl="2" w:tplc="036240D6">
      <w:start w:val="1"/>
      <w:numFmt w:val="decimal"/>
      <w:lvlText w:val="%3)"/>
      <w:lvlJc w:val="left"/>
      <w:pPr>
        <w:ind w:left="1020" w:hanging="360"/>
      </w:pPr>
    </w:lvl>
    <w:lvl w:ilvl="3" w:tplc="A5BA561A">
      <w:start w:val="1"/>
      <w:numFmt w:val="decimal"/>
      <w:lvlText w:val="%4)"/>
      <w:lvlJc w:val="left"/>
      <w:pPr>
        <w:ind w:left="1020" w:hanging="360"/>
      </w:pPr>
    </w:lvl>
    <w:lvl w:ilvl="4" w:tplc="AE9AE9EA">
      <w:start w:val="1"/>
      <w:numFmt w:val="decimal"/>
      <w:lvlText w:val="%5)"/>
      <w:lvlJc w:val="left"/>
      <w:pPr>
        <w:ind w:left="1020" w:hanging="360"/>
      </w:pPr>
    </w:lvl>
    <w:lvl w:ilvl="5" w:tplc="5164EBE6">
      <w:start w:val="1"/>
      <w:numFmt w:val="decimal"/>
      <w:lvlText w:val="%6)"/>
      <w:lvlJc w:val="left"/>
      <w:pPr>
        <w:ind w:left="1020" w:hanging="360"/>
      </w:pPr>
    </w:lvl>
    <w:lvl w:ilvl="6" w:tplc="99C8F550">
      <w:start w:val="1"/>
      <w:numFmt w:val="decimal"/>
      <w:lvlText w:val="%7)"/>
      <w:lvlJc w:val="left"/>
      <w:pPr>
        <w:ind w:left="1020" w:hanging="360"/>
      </w:pPr>
    </w:lvl>
    <w:lvl w:ilvl="7" w:tplc="8064F838">
      <w:start w:val="1"/>
      <w:numFmt w:val="decimal"/>
      <w:lvlText w:val="%8)"/>
      <w:lvlJc w:val="left"/>
      <w:pPr>
        <w:ind w:left="1020" w:hanging="360"/>
      </w:pPr>
    </w:lvl>
    <w:lvl w:ilvl="8" w:tplc="094C1F60">
      <w:start w:val="1"/>
      <w:numFmt w:val="decimal"/>
      <w:lvlText w:val="%9)"/>
      <w:lvlJc w:val="left"/>
      <w:pPr>
        <w:ind w:left="1020" w:hanging="360"/>
      </w:pPr>
    </w:lvl>
  </w:abstractNum>
  <w:abstractNum w:abstractNumId="3" w15:restartNumberingAfterBreak="0">
    <w:nsid w:val="1CE52B51"/>
    <w:multiLevelType w:val="hybridMultilevel"/>
    <w:tmpl w:val="33F81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43A02"/>
    <w:multiLevelType w:val="hybridMultilevel"/>
    <w:tmpl w:val="4A7C04FC"/>
    <w:lvl w:ilvl="0" w:tplc="AFC6D5AE">
      <w:start w:val="1"/>
      <w:numFmt w:val="decimal"/>
      <w:lvlText w:val="%1)"/>
      <w:lvlJc w:val="left"/>
      <w:pPr>
        <w:ind w:left="1020" w:hanging="360"/>
      </w:pPr>
    </w:lvl>
    <w:lvl w:ilvl="1" w:tplc="2FBEF4FC">
      <w:start w:val="1"/>
      <w:numFmt w:val="decimal"/>
      <w:lvlText w:val="%2)"/>
      <w:lvlJc w:val="left"/>
      <w:pPr>
        <w:ind w:left="1020" w:hanging="360"/>
      </w:pPr>
    </w:lvl>
    <w:lvl w:ilvl="2" w:tplc="1FAEAF76">
      <w:start w:val="1"/>
      <w:numFmt w:val="decimal"/>
      <w:lvlText w:val="%3)"/>
      <w:lvlJc w:val="left"/>
      <w:pPr>
        <w:ind w:left="1020" w:hanging="360"/>
      </w:pPr>
    </w:lvl>
    <w:lvl w:ilvl="3" w:tplc="C346E3F6">
      <w:start w:val="1"/>
      <w:numFmt w:val="decimal"/>
      <w:lvlText w:val="%4)"/>
      <w:lvlJc w:val="left"/>
      <w:pPr>
        <w:ind w:left="1020" w:hanging="360"/>
      </w:pPr>
    </w:lvl>
    <w:lvl w:ilvl="4" w:tplc="18F2408A">
      <w:start w:val="1"/>
      <w:numFmt w:val="decimal"/>
      <w:lvlText w:val="%5)"/>
      <w:lvlJc w:val="left"/>
      <w:pPr>
        <w:ind w:left="1020" w:hanging="360"/>
      </w:pPr>
    </w:lvl>
    <w:lvl w:ilvl="5" w:tplc="7F1A86EC">
      <w:start w:val="1"/>
      <w:numFmt w:val="decimal"/>
      <w:lvlText w:val="%6)"/>
      <w:lvlJc w:val="left"/>
      <w:pPr>
        <w:ind w:left="1020" w:hanging="360"/>
      </w:pPr>
    </w:lvl>
    <w:lvl w:ilvl="6" w:tplc="6CA8DAE2">
      <w:start w:val="1"/>
      <w:numFmt w:val="decimal"/>
      <w:lvlText w:val="%7)"/>
      <w:lvlJc w:val="left"/>
      <w:pPr>
        <w:ind w:left="1020" w:hanging="360"/>
      </w:pPr>
    </w:lvl>
    <w:lvl w:ilvl="7" w:tplc="B6765D22">
      <w:start w:val="1"/>
      <w:numFmt w:val="decimal"/>
      <w:lvlText w:val="%8)"/>
      <w:lvlJc w:val="left"/>
      <w:pPr>
        <w:ind w:left="1020" w:hanging="360"/>
      </w:pPr>
    </w:lvl>
    <w:lvl w:ilvl="8" w:tplc="5B3A130A">
      <w:start w:val="1"/>
      <w:numFmt w:val="decimal"/>
      <w:lvlText w:val="%9)"/>
      <w:lvlJc w:val="left"/>
      <w:pPr>
        <w:ind w:left="1020" w:hanging="360"/>
      </w:pPr>
    </w:lvl>
  </w:abstractNum>
  <w:abstractNum w:abstractNumId="5" w15:restartNumberingAfterBreak="0">
    <w:nsid w:val="4E4C7CD9"/>
    <w:multiLevelType w:val="hybridMultilevel"/>
    <w:tmpl w:val="AF52844E"/>
    <w:lvl w:ilvl="0" w:tplc="1A4ADDDA">
      <w:start w:val="1"/>
      <w:numFmt w:val="decimal"/>
      <w:lvlText w:val="%1)"/>
      <w:lvlJc w:val="left"/>
      <w:pPr>
        <w:ind w:left="1020" w:hanging="360"/>
      </w:pPr>
    </w:lvl>
    <w:lvl w:ilvl="1" w:tplc="9C1EA5A6">
      <w:start w:val="1"/>
      <w:numFmt w:val="decimal"/>
      <w:lvlText w:val="%2)"/>
      <w:lvlJc w:val="left"/>
      <w:pPr>
        <w:ind w:left="1020" w:hanging="360"/>
      </w:pPr>
    </w:lvl>
    <w:lvl w:ilvl="2" w:tplc="4DD090FC">
      <w:start w:val="1"/>
      <w:numFmt w:val="decimal"/>
      <w:lvlText w:val="%3)"/>
      <w:lvlJc w:val="left"/>
      <w:pPr>
        <w:ind w:left="1020" w:hanging="360"/>
      </w:pPr>
    </w:lvl>
    <w:lvl w:ilvl="3" w:tplc="B0E84606">
      <w:start w:val="1"/>
      <w:numFmt w:val="decimal"/>
      <w:lvlText w:val="%4)"/>
      <w:lvlJc w:val="left"/>
      <w:pPr>
        <w:ind w:left="1020" w:hanging="360"/>
      </w:pPr>
    </w:lvl>
    <w:lvl w:ilvl="4" w:tplc="AC829A18">
      <w:start w:val="1"/>
      <w:numFmt w:val="decimal"/>
      <w:lvlText w:val="%5)"/>
      <w:lvlJc w:val="left"/>
      <w:pPr>
        <w:ind w:left="1020" w:hanging="360"/>
      </w:pPr>
    </w:lvl>
    <w:lvl w:ilvl="5" w:tplc="F6F23EB2">
      <w:start w:val="1"/>
      <w:numFmt w:val="decimal"/>
      <w:lvlText w:val="%6)"/>
      <w:lvlJc w:val="left"/>
      <w:pPr>
        <w:ind w:left="1020" w:hanging="360"/>
      </w:pPr>
    </w:lvl>
    <w:lvl w:ilvl="6" w:tplc="8DC66998">
      <w:start w:val="1"/>
      <w:numFmt w:val="decimal"/>
      <w:lvlText w:val="%7)"/>
      <w:lvlJc w:val="left"/>
      <w:pPr>
        <w:ind w:left="1020" w:hanging="360"/>
      </w:pPr>
    </w:lvl>
    <w:lvl w:ilvl="7" w:tplc="867CBC52">
      <w:start w:val="1"/>
      <w:numFmt w:val="decimal"/>
      <w:lvlText w:val="%8)"/>
      <w:lvlJc w:val="left"/>
      <w:pPr>
        <w:ind w:left="1020" w:hanging="360"/>
      </w:pPr>
    </w:lvl>
    <w:lvl w:ilvl="8" w:tplc="34AAE258">
      <w:start w:val="1"/>
      <w:numFmt w:val="decimal"/>
      <w:lvlText w:val="%9)"/>
      <w:lvlJc w:val="left"/>
      <w:pPr>
        <w:ind w:left="1020" w:hanging="360"/>
      </w:pPr>
    </w:lvl>
  </w:abstractNum>
  <w:num w:numId="1" w16cid:durableId="553271891">
    <w:abstractNumId w:val="3"/>
  </w:num>
  <w:num w:numId="2" w16cid:durableId="1193570444">
    <w:abstractNumId w:val="1"/>
  </w:num>
  <w:num w:numId="3" w16cid:durableId="1687436267">
    <w:abstractNumId w:val="4"/>
  </w:num>
  <w:num w:numId="4" w16cid:durableId="2098675235">
    <w:abstractNumId w:val="2"/>
  </w:num>
  <w:num w:numId="5" w16cid:durableId="2055110427">
    <w:abstractNumId w:val="5"/>
  </w:num>
  <w:num w:numId="6" w16cid:durableId="78985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4C"/>
    <w:rsid w:val="00000E25"/>
    <w:rsid w:val="00003570"/>
    <w:rsid w:val="00003CFE"/>
    <w:rsid w:val="000043A5"/>
    <w:rsid w:val="00005220"/>
    <w:rsid w:val="000151FA"/>
    <w:rsid w:val="00020BDF"/>
    <w:rsid w:val="00021CA7"/>
    <w:rsid w:val="00023099"/>
    <w:rsid w:val="0002565E"/>
    <w:rsid w:val="000262D6"/>
    <w:rsid w:val="000271FF"/>
    <w:rsid w:val="000310C5"/>
    <w:rsid w:val="00032F3B"/>
    <w:rsid w:val="00036F43"/>
    <w:rsid w:val="00036F69"/>
    <w:rsid w:val="00040EBA"/>
    <w:rsid w:val="00041365"/>
    <w:rsid w:val="000434EF"/>
    <w:rsid w:val="0004470A"/>
    <w:rsid w:val="00046AEA"/>
    <w:rsid w:val="00050B60"/>
    <w:rsid w:val="00051979"/>
    <w:rsid w:val="00051A0D"/>
    <w:rsid w:val="00054109"/>
    <w:rsid w:val="000541B9"/>
    <w:rsid w:val="00055A2B"/>
    <w:rsid w:val="000614FB"/>
    <w:rsid w:val="0006178E"/>
    <w:rsid w:val="00062129"/>
    <w:rsid w:val="00062461"/>
    <w:rsid w:val="000644B0"/>
    <w:rsid w:val="000676AA"/>
    <w:rsid w:val="000676E7"/>
    <w:rsid w:val="00074FB5"/>
    <w:rsid w:val="00076EE1"/>
    <w:rsid w:val="00081A29"/>
    <w:rsid w:val="00082851"/>
    <w:rsid w:val="0008409B"/>
    <w:rsid w:val="00085CDE"/>
    <w:rsid w:val="00085FCC"/>
    <w:rsid w:val="00087DA0"/>
    <w:rsid w:val="000904A6"/>
    <w:rsid w:val="00091ED4"/>
    <w:rsid w:val="00094B2A"/>
    <w:rsid w:val="00095404"/>
    <w:rsid w:val="000A179E"/>
    <w:rsid w:val="000A25BB"/>
    <w:rsid w:val="000A268E"/>
    <w:rsid w:val="000A2F34"/>
    <w:rsid w:val="000A5C4E"/>
    <w:rsid w:val="000B06E7"/>
    <w:rsid w:val="000B79DD"/>
    <w:rsid w:val="000C5763"/>
    <w:rsid w:val="000D0722"/>
    <w:rsid w:val="000D4A56"/>
    <w:rsid w:val="000D6FF5"/>
    <w:rsid w:val="000E047C"/>
    <w:rsid w:val="000E0D01"/>
    <w:rsid w:val="000E4B81"/>
    <w:rsid w:val="000E678B"/>
    <w:rsid w:val="000F08B5"/>
    <w:rsid w:val="000F1267"/>
    <w:rsid w:val="000F4CCA"/>
    <w:rsid w:val="000F62C7"/>
    <w:rsid w:val="000F62D4"/>
    <w:rsid w:val="000F6BF7"/>
    <w:rsid w:val="00102A4C"/>
    <w:rsid w:val="00107836"/>
    <w:rsid w:val="00110C2E"/>
    <w:rsid w:val="00112A7E"/>
    <w:rsid w:val="00112FB6"/>
    <w:rsid w:val="001158ED"/>
    <w:rsid w:val="001177A4"/>
    <w:rsid w:val="001217CD"/>
    <w:rsid w:val="00121C4A"/>
    <w:rsid w:val="0012305B"/>
    <w:rsid w:val="0012675A"/>
    <w:rsid w:val="0012739E"/>
    <w:rsid w:val="00131DF6"/>
    <w:rsid w:val="00140EE2"/>
    <w:rsid w:val="0014406E"/>
    <w:rsid w:val="001458F9"/>
    <w:rsid w:val="001469E6"/>
    <w:rsid w:val="00153B63"/>
    <w:rsid w:val="0015428E"/>
    <w:rsid w:val="00156C23"/>
    <w:rsid w:val="00161951"/>
    <w:rsid w:val="00161A2A"/>
    <w:rsid w:val="001634C4"/>
    <w:rsid w:val="00163BC9"/>
    <w:rsid w:val="001649EE"/>
    <w:rsid w:val="00165530"/>
    <w:rsid w:val="00166DED"/>
    <w:rsid w:val="00170EA5"/>
    <w:rsid w:val="0017116D"/>
    <w:rsid w:val="00172A78"/>
    <w:rsid w:val="00173D7A"/>
    <w:rsid w:val="0017618C"/>
    <w:rsid w:val="001765EF"/>
    <w:rsid w:val="00183437"/>
    <w:rsid w:val="001835F6"/>
    <w:rsid w:val="001868A6"/>
    <w:rsid w:val="0019236F"/>
    <w:rsid w:val="00196124"/>
    <w:rsid w:val="00196AA0"/>
    <w:rsid w:val="00197319"/>
    <w:rsid w:val="001A1EA2"/>
    <w:rsid w:val="001A28D0"/>
    <w:rsid w:val="001A2D53"/>
    <w:rsid w:val="001A4A36"/>
    <w:rsid w:val="001A5768"/>
    <w:rsid w:val="001B2AA4"/>
    <w:rsid w:val="001C02A1"/>
    <w:rsid w:val="001C0C5E"/>
    <w:rsid w:val="001C1677"/>
    <w:rsid w:val="001C3C75"/>
    <w:rsid w:val="001C4EA6"/>
    <w:rsid w:val="001C59DC"/>
    <w:rsid w:val="001D15B5"/>
    <w:rsid w:val="001D5CA6"/>
    <w:rsid w:val="001D6594"/>
    <w:rsid w:val="001D6747"/>
    <w:rsid w:val="001D6A5C"/>
    <w:rsid w:val="001D7F2A"/>
    <w:rsid w:val="001E1014"/>
    <w:rsid w:val="001E12C6"/>
    <w:rsid w:val="001E2D41"/>
    <w:rsid w:val="001E32E0"/>
    <w:rsid w:val="001E38AC"/>
    <w:rsid w:val="001F393F"/>
    <w:rsid w:val="001F399F"/>
    <w:rsid w:val="001F5DC1"/>
    <w:rsid w:val="001F62AC"/>
    <w:rsid w:val="001F6D10"/>
    <w:rsid w:val="001F6E91"/>
    <w:rsid w:val="002005CD"/>
    <w:rsid w:val="00204DC2"/>
    <w:rsid w:val="00207E0B"/>
    <w:rsid w:val="00210B16"/>
    <w:rsid w:val="00210E5B"/>
    <w:rsid w:val="00212EA5"/>
    <w:rsid w:val="00214E1C"/>
    <w:rsid w:val="00215574"/>
    <w:rsid w:val="0021706B"/>
    <w:rsid w:val="00217244"/>
    <w:rsid w:val="002228EC"/>
    <w:rsid w:val="00222931"/>
    <w:rsid w:val="00227C9D"/>
    <w:rsid w:val="00231502"/>
    <w:rsid w:val="00233710"/>
    <w:rsid w:val="002341B9"/>
    <w:rsid w:val="002348B3"/>
    <w:rsid w:val="00235407"/>
    <w:rsid w:val="00237577"/>
    <w:rsid w:val="00240C81"/>
    <w:rsid w:val="00241638"/>
    <w:rsid w:val="00250CA5"/>
    <w:rsid w:val="00256E34"/>
    <w:rsid w:val="00257306"/>
    <w:rsid w:val="002574CE"/>
    <w:rsid w:val="00261271"/>
    <w:rsid w:val="00262339"/>
    <w:rsid w:val="00263904"/>
    <w:rsid w:val="00267227"/>
    <w:rsid w:val="002676E8"/>
    <w:rsid w:val="00271D40"/>
    <w:rsid w:val="002762E2"/>
    <w:rsid w:val="002805F1"/>
    <w:rsid w:val="002807EE"/>
    <w:rsid w:val="002920C7"/>
    <w:rsid w:val="00294504"/>
    <w:rsid w:val="002A09EE"/>
    <w:rsid w:val="002A3789"/>
    <w:rsid w:val="002A499F"/>
    <w:rsid w:val="002A6577"/>
    <w:rsid w:val="002A6EBB"/>
    <w:rsid w:val="002A79FA"/>
    <w:rsid w:val="002B0166"/>
    <w:rsid w:val="002B5A83"/>
    <w:rsid w:val="002B6EB0"/>
    <w:rsid w:val="002C1C65"/>
    <w:rsid w:val="002C1EB8"/>
    <w:rsid w:val="002C4A51"/>
    <w:rsid w:val="002C64DD"/>
    <w:rsid w:val="002C6C3A"/>
    <w:rsid w:val="002D0392"/>
    <w:rsid w:val="002D2F75"/>
    <w:rsid w:val="002D5210"/>
    <w:rsid w:val="002D5EDC"/>
    <w:rsid w:val="002D5F73"/>
    <w:rsid w:val="002D7695"/>
    <w:rsid w:val="002E0197"/>
    <w:rsid w:val="002E1F68"/>
    <w:rsid w:val="002E5F0D"/>
    <w:rsid w:val="002F3196"/>
    <w:rsid w:val="002F453C"/>
    <w:rsid w:val="002F5E2A"/>
    <w:rsid w:val="002F6E6A"/>
    <w:rsid w:val="00302337"/>
    <w:rsid w:val="0030439C"/>
    <w:rsid w:val="00310918"/>
    <w:rsid w:val="00311F6A"/>
    <w:rsid w:val="00315F38"/>
    <w:rsid w:val="003161BA"/>
    <w:rsid w:val="003203AB"/>
    <w:rsid w:val="00320477"/>
    <w:rsid w:val="00322A6F"/>
    <w:rsid w:val="00323DA7"/>
    <w:rsid w:val="00324B03"/>
    <w:rsid w:val="0032717C"/>
    <w:rsid w:val="00332354"/>
    <w:rsid w:val="003408C9"/>
    <w:rsid w:val="00341845"/>
    <w:rsid w:val="0034364C"/>
    <w:rsid w:val="0034429C"/>
    <w:rsid w:val="00345E25"/>
    <w:rsid w:val="00346A46"/>
    <w:rsid w:val="00350349"/>
    <w:rsid w:val="00351277"/>
    <w:rsid w:val="0035234E"/>
    <w:rsid w:val="00353FCE"/>
    <w:rsid w:val="00355164"/>
    <w:rsid w:val="003553A4"/>
    <w:rsid w:val="00356581"/>
    <w:rsid w:val="00356CE3"/>
    <w:rsid w:val="00360756"/>
    <w:rsid w:val="00360C0F"/>
    <w:rsid w:val="003611D0"/>
    <w:rsid w:val="003623C2"/>
    <w:rsid w:val="0036295B"/>
    <w:rsid w:val="00362B8E"/>
    <w:rsid w:val="00366833"/>
    <w:rsid w:val="0037090A"/>
    <w:rsid w:val="00370AB8"/>
    <w:rsid w:val="00372148"/>
    <w:rsid w:val="00373B84"/>
    <w:rsid w:val="00375A48"/>
    <w:rsid w:val="003777D8"/>
    <w:rsid w:val="00382289"/>
    <w:rsid w:val="00382BB9"/>
    <w:rsid w:val="00386223"/>
    <w:rsid w:val="003923F2"/>
    <w:rsid w:val="0039372A"/>
    <w:rsid w:val="00393A70"/>
    <w:rsid w:val="00396F2F"/>
    <w:rsid w:val="003A2EF7"/>
    <w:rsid w:val="003A69FE"/>
    <w:rsid w:val="003B714B"/>
    <w:rsid w:val="003B7416"/>
    <w:rsid w:val="003C0F5C"/>
    <w:rsid w:val="003D3A02"/>
    <w:rsid w:val="003D5279"/>
    <w:rsid w:val="003E14F3"/>
    <w:rsid w:val="003E3117"/>
    <w:rsid w:val="003E34A8"/>
    <w:rsid w:val="003E3705"/>
    <w:rsid w:val="003E4078"/>
    <w:rsid w:val="003E4F2F"/>
    <w:rsid w:val="003E6872"/>
    <w:rsid w:val="003E699D"/>
    <w:rsid w:val="003E7ADE"/>
    <w:rsid w:val="003F0535"/>
    <w:rsid w:val="003F316E"/>
    <w:rsid w:val="003F5E11"/>
    <w:rsid w:val="003F6250"/>
    <w:rsid w:val="00400393"/>
    <w:rsid w:val="004027F0"/>
    <w:rsid w:val="004042F2"/>
    <w:rsid w:val="004148BB"/>
    <w:rsid w:val="00417CFA"/>
    <w:rsid w:val="00421DAF"/>
    <w:rsid w:val="004256B2"/>
    <w:rsid w:val="00425E9F"/>
    <w:rsid w:val="004260BF"/>
    <w:rsid w:val="004266F9"/>
    <w:rsid w:val="0042744E"/>
    <w:rsid w:val="0043226A"/>
    <w:rsid w:val="00436F42"/>
    <w:rsid w:val="00437227"/>
    <w:rsid w:val="00440B75"/>
    <w:rsid w:val="00440FE5"/>
    <w:rsid w:val="00443E64"/>
    <w:rsid w:val="0044599D"/>
    <w:rsid w:val="004477D2"/>
    <w:rsid w:val="00450776"/>
    <w:rsid w:val="0045099F"/>
    <w:rsid w:val="004514F9"/>
    <w:rsid w:val="00452943"/>
    <w:rsid w:val="004529E7"/>
    <w:rsid w:val="00454F5E"/>
    <w:rsid w:val="0046183F"/>
    <w:rsid w:val="0046210D"/>
    <w:rsid w:val="004624E9"/>
    <w:rsid w:val="0046300C"/>
    <w:rsid w:val="0046392E"/>
    <w:rsid w:val="00464A6E"/>
    <w:rsid w:val="00465347"/>
    <w:rsid w:val="00465493"/>
    <w:rsid w:val="00471714"/>
    <w:rsid w:val="00475A02"/>
    <w:rsid w:val="00475EBF"/>
    <w:rsid w:val="004764EE"/>
    <w:rsid w:val="00481161"/>
    <w:rsid w:val="00481F06"/>
    <w:rsid w:val="004827F9"/>
    <w:rsid w:val="0048411F"/>
    <w:rsid w:val="00484D24"/>
    <w:rsid w:val="00485DD4"/>
    <w:rsid w:val="00494ABB"/>
    <w:rsid w:val="00496A94"/>
    <w:rsid w:val="004A335B"/>
    <w:rsid w:val="004A3774"/>
    <w:rsid w:val="004A3948"/>
    <w:rsid w:val="004A5C5F"/>
    <w:rsid w:val="004B3A25"/>
    <w:rsid w:val="004B4B07"/>
    <w:rsid w:val="004B577E"/>
    <w:rsid w:val="004B7AC9"/>
    <w:rsid w:val="004C0E56"/>
    <w:rsid w:val="004C14D6"/>
    <w:rsid w:val="004C28FB"/>
    <w:rsid w:val="004C4E18"/>
    <w:rsid w:val="004C57BF"/>
    <w:rsid w:val="004C5BF5"/>
    <w:rsid w:val="004D6F45"/>
    <w:rsid w:val="004D754C"/>
    <w:rsid w:val="004E41E6"/>
    <w:rsid w:val="004E56A6"/>
    <w:rsid w:val="004E6B57"/>
    <w:rsid w:val="004E7694"/>
    <w:rsid w:val="004F5BCF"/>
    <w:rsid w:val="004F6477"/>
    <w:rsid w:val="005007FE"/>
    <w:rsid w:val="0050188A"/>
    <w:rsid w:val="005032B7"/>
    <w:rsid w:val="00510A82"/>
    <w:rsid w:val="005116EB"/>
    <w:rsid w:val="005164AD"/>
    <w:rsid w:val="00520A32"/>
    <w:rsid w:val="0052203C"/>
    <w:rsid w:val="00522E47"/>
    <w:rsid w:val="005274A7"/>
    <w:rsid w:val="005275BA"/>
    <w:rsid w:val="00535FB8"/>
    <w:rsid w:val="005365EA"/>
    <w:rsid w:val="00543787"/>
    <w:rsid w:val="00543790"/>
    <w:rsid w:val="00544CAE"/>
    <w:rsid w:val="005451CE"/>
    <w:rsid w:val="005460D2"/>
    <w:rsid w:val="00550815"/>
    <w:rsid w:val="005525FE"/>
    <w:rsid w:val="00553F78"/>
    <w:rsid w:val="00554B1A"/>
    <w:rsid w:val="00555892"/>
    <w:rsid w:val="00556549"/>
    <w:rsid w:val="00560EE5"/>
    <w:rsid w:val="00562B35"/>
    <w:rsid w:val="0056383B"/>
    <w:rsid w:val="0056637B"/>
    <w:rsid w:val="00571EC9"/>
    <w:rsid w:val="0057248F"/>
    <w:rsid w:val="00573836"/>
    <w:rsid w:val="00576098"/>
    <w:rsid w:val="00576BBD"/>
    <w:rsid w:val="005819DA"/>
    <w:rsid w:val="00585BF8"/>
    <w:rsid w:val="00586059"/>
    <w:rsid w:val="00593B50"/>
    <w:rsid w:val="00595342"/>
    <w:rsid w:val="005A2431"/>
    <w:rsid w:val="005A45F7"/>
    <w:rsid w:val="005B25DC"/>
    <w:rsid w:val="005B38AB"/>
    <w:rsid w:val="005B5BEB"/>
    <w:rsid w:val="005C0A0D"/>
    <w:rsid w:val="005C37D1"/>
    <w:rsid w:val="005C3F32"/>
    <w:rsid w:val="005C784C"/>
    <w:rsid w:val="005D0D5D"/>
    <w:rsid w:val="005D13B0"/>
    <w:rsid w:val="005D1E17"/>
    <w:rsid w:val="005D4601"/>
    <w:rsid w:val="005D4F1B"/>
    <w:rsid w:val="005E0A97"/>
    <w:rsid w:val="005E1774"/>
    <w:rsid w:val="005E1DED"/>
    <w:rsid w:val="005E3731"/>
    <w:rsid w:val="005E4B8C"/>
    <w:rsid w:val="005E63CA"/>
    <w:rsid w:val="005F1B8A"/>
    <w:rsid w:val="005F41A1"/>
    <w:rsid w:val="005F61B6"/>
    <w:rsid w:val="005F645B"/>
    <w:rsid w:val="006011D5"/>
    <w:rsid w:val="00602BDA"/>
    <w:rsid w:val="00605754"/>
    <w:rsid w:val="00606BEE"/>
    <w:rsid w:val="00611695"/>
    <w:rsid w:val="006119E0"/>
    <w:rsid w:val="00614343"/>
    <w:rsid w:val="006159FF"/>
    <w:rsid w:val="00617136"/>
    <w:rsid w:val="006203DF"/>
    <w:rsid w:val="00620FEC"/>
    <w:rsid w:val="00621D89"/>
    <w:rsid w:val="00622E14"/>
    <w:rsid w:val="00623704"/>
    <w:rsid w:val="00630A02"/>
    <w:rsid w:val="006330D3"/>
    <w:rsid w:val="00633CB0"/>
    <w:rsid w:val="006351FC"/>
    <w:rsid w:val="0064546C"/>
    <w:rsid w:val="00645FAC"/>
    <w:rsid w:val="00647767"/>
    <w:rsid w:val="00650CF2"/>
    <w:rsid w:val="006516CD"/>
    <w:rsid w:val="00651A3F"/>
    <w:rsid w:val="0066456B"/>
    <w:rsid w:val="00665461"/>
    <w:rsid w:val="00672F67"/>
    <w:rsid w:val="00673C01"/>
    <w:rsid w:val="00673EF6"/>
    <w:rsid w:val="00676223"/>
    <w:rsid w:val="006806F0"/>
    <w:rsid w:val="00685B66"/>
    <w:rsid w:val="006866E9"/>
    <w:rsid w:val="00691F01"/>
    <w:rsid w:val="00691F02"/>
    <w:rsid w:val="0069450F"/>
    <w:rsid w:val="006A0D53"/>
    <w:rsid w:val="006A13EB"/>
    <w:rsid w:val="006A1A50"/>
    <w:rsid w:val="006A3AB7"/>
    <w:rsid w:val="006A3B3E"/>
    <w:rsid w:val="006B34AE"/>
    <w:rsid w:val="006B5482"/>
    <w:rsid w:val="006B5784"/>
    <w:rsid w:val="006B5E45"/>
    <w:rsid w:val="006B7D17"/>
    <w:rsid w:val="006C2BF8"/>
    <w:rsid w:val="006C2DBE"/>
    <w:rsid w:val="006C4011"/>
    <w:rsid w:val="006C6599"/>
    <w:rsid w:val="006D0304"/>
    <w:rsid w:val="006D0443"/>
    <w:rsid w:val="006E03C1"/>
    <w:rsid w:val="006E1B15"/>
    <w:rsid w:val="006E2481"/>
    <w:rsid w:val="006E542E"/>
    <w:rsid w:val="006F36AF"/>
    <w:rsid w:val="006F3B64"/>
    <w:rsid w:val="006F477B"/>
    <w:rsid w:val="006F4A4D"/>
    <w:rsid w:val="006F642A"/>
    <w:rsid w:val="00700921"/>
    <w:rsid w:val="0070183B"/>
    <w:rsid w:val="007021D7"/>
    <w:rsid w:val="00704817"/>
    <w:rsid w:val="007062EE"/>
    <w:rsid w:val="00706E69"/>
    <w:rsid w:val="0070749F"/>
    <w:rsid w:val="00717A6B"/>
    <w:rsid w:val="00717AE4"/>
    <w:rsid w:val="007216C6"/>
    <w:rsid w:val="00721C4B"/>
    <w:rsid w:val="00725F46"/>
    <w:rsid w:val="00726F73"/>
    <w:rsid w:val="00727602"/>
    <w:rsid w:val="00727715"/>
    <w:rsid w:val="00730C3A"/>
    <w:rsid w:val="00733AC1"/>
    <w:rsid w:val="00734D67"/>
    <w:rsid w:val="007356AC"/>
    <w:rsid w:val="00736193"/>
    <w:rsid w:val="007364EA"/>
    <w:rsid w:val="007404D2"/>
    <w:rsid w:val="00746099"/>
    <w:rsid w:val="0074749E"/>
    <w:rsid w:val="00750BEA"/>
    <w:rsid w:val="00750ED0"/>
    <w:rsid w:val="00751214"/>
    <w:rsid w:val="0075150F"/>
    <w:rsid w:val="007529AC"/>
    <w:rsid w:val="007602AC"/>
    <w:rsid w:val="00760325"/>
    <w:rsid w:val="007657AF"/>
    <w:rsid w:val="00772816"/>
    <w:rsid w:val="00772E11"/>
    <w:rsid w:val="00775CAA"/>
    <w:rsid w:val="00777D10"/>
    <w:rsid w:val="00783D2C"/>
    <w:rsid w:val="00785A2A"/>
    <w:rsid w:val="00785C18"/>
    <w:rsid w:val="00785F24"/>
    <w:rsid w:val="007860DA"/>
    <w:rsid w:val="0079324E"/>
    <w:rsid w:val="007935E8"/>
    <w:rsid w:val="00795BF1"/>
    <w:rsid w:val="0079747E"/>
    <w:rsid w:val="007A0C8B"/>
    <w:rsid w:val="007A2C4A"/>
    <w:rsid w:val="007A50BC"/>
    <w:rsid w:val="007B11D8"/>
    <w:rsid w:val="007B1D62"/>
    <w:rsid w:val="007B27C2"/>
    <w:rsid w:val="007B28D2"/>
    <w:rsid w:val="007B301A"/>
    <w:rsid w:val="007B36D8"/>
    <w:rsid w:val="007B47FF"/>
    <w:rsid w:val="007C093D"/>
    <w:rsid w:val="007C24C4"/>
    <w:rsid w:val="007C2E9A"/>
    <w:rsid w:val="007C5A5C"/>
    <w:rsid w:val="007D0046"/>
    <w:rsid w:val="007D012E"/>
    <w:rsid w:val="007D45E8"/>
    <w:rsid w:val="007D5DF5"/>
    <w:rsid w:val="007D6194"/>
    <w:rsid w:val="007E058B"/>
    <w:rsid w:val="007E179D"/>
    <w:rsid w:val="007E1BF1"/>
    <w:rsid w:val="007E2173"/>
    <w:rsid w:val="007E5686"/>
    <w:rsid w:val="007E5A9E"/>
    <w:rsid w:val="007F1A19"/>
    <w:rsid w:val="007F3561"/>
    <w:rsid w:val="007F3645"/>
    <w:rsid w:val="007F3918"/>
    <w:rsid w:val="007F3A19"/>
    <w:rsid w:val="007F4F7B"/>
    <w:rsid w:val="007F5488"/>
    <w:rsid w:val="007F636F"/>
    <w:rsid w:val="007F69CF"/>
    <w:rsid w:val="007F73C2"/>
    <w:rsid w:val="008015EF"/>
    <w:rsid w:val="008056EF"/>
    <w:rsid w:val="00805795"/>
    <w:rsid w:val="008078BE"/>
    <w:rsid w:val="00810329"/>
    <w:rsid w:val="00811F32"/>
    <w:rsid w:val="00816A7A"/>
    <w:rsid w:val="00823B2E"/>
    <w:rsid w:val="008246EB"/>
    <w:rsid w:val="00824D6B"/>
    <w:rsid w:val="00826B91"/>
    <w:rsid w:val="0082745A"/>
    <w:rsid w:val="0083204A"/>
    <w:rsid w:val="00834434"/>
    <w:rsid w:val="00835C3F"/>
    <w:rsid w:val="00835CFE"/>
    <w:rsid w:val="00837414"/>
    <w:rsid w:val="00842B40"/>
    <w:rsid w:val="00842F12"/>
    <w:rsid w:val="00843B68"/>
    <w:rsid w:val="008457BD"/>
    <w:rsid w:val="00862B6F"/>
    <w:rsid w:val="008653CF"/>
    <w:rsid w:val="0086757A"/>
    <w:rsid w:val="00874A3B"/>
    <w:rsid w:val="00876538"/>
    <w:rsid w:val="008820D1"/>
    <w:rsid w:val="0088436C"/>
    <w:rsid w:val="008865D0"/>
    <w:rsid w:val="00892566"/>
    <w:rsid w:val="00894E51"/>
    <w:rsid w:val="00897FED"/>
    <w:rsid w:val="008A1949"/>
    <w:rsid w:val="008A1E90"/>
    <w:rsid w:val="008A212F"/>
    <w:rsid w:val="008B328B"/>
    <w:rsid w:val="008B3D36"/>
    <w:rsid w:val="008B5555"/>
    <w:rsid w:val="008B6E2B"/>
    <w:rsid w:val="008B7BEB"/>
    <w:rsid w:val="008C094D"/>
    <w:rsid w:val="008C1001"/>
    <w:rsid w:val="008C1225"/>
    <w:rsid w:val="008C2758"/>
    <w:rsid w:val="008C2886"/>
    <w:rsid w:val="008C3B28"/>
    <w:rsid w:val="008C62DF"/>
    <w:rsid w:val="008C6AC2"/>
    <w:rsid w:val="008C7051"/>
    <w:rsid w:val="008D0E4A"/>
    <w:rsid w:val="008D26BB"/>
    <w:rsid w:val="008D3926"/>
    <w:rsid w:val="008D4B14"/>
    <w:rsid w:val="008D6759"/>
    <w:rsid w:val="008E1D19"/>
    <w:rsid w:val="008E2C4D"/>
    <w:rsid w:val="008E4512"/>
    <w:rsid w:val="008E7171"/>
    <w:rsid w:val="008F5161"/>
    <w:rsid w:val="008F551F"/>
    <w:rsid w:val="009003ED"/>
    <w:rsid w:val="00900F89"/>
    <w:rsid w:val="009017EF"/>
    <w:rsid w:val="00906998"/>
    <w:rsid w:val="00907C06"/>
    <w:rsid w:val="00914DBB"/>
    <w:rsid w:val="009150F2"/>
    <w:rsid w:val="0091569F"/>
    <w:rsid w:val="00915F77"/>
    <w:rsid w:val="00917881"/>
    <w:rsid w:val="00923586"/>
    <w:rsid w:val="009245F9"/>
    <w:rsid w:val="009302AA"/>
    <w:rsid w:val="00930798"/>
    <w:rsid w:val="009307CB"/>
    <w:rsid w:val="009317E6"/>
    <w:rsid w:val="00931973"/>
    <w:rsid w:val="00931DF7"/>
    <w:rsid w:val="009322F2"/>
    <w:rsid w:val="009332D3"/>
    <w:rsid w:val="009353DA"/>
    <w:rsid w:val="00936F43"/>
    <w:rsid w:val="00937117"/>
    <w:rsid w:val="00941AD6"/>
    <w:rsid w:val="0094315E"/>
    <w:rsid w:val="00943852"/>
    <w:rsid w:val="00944357"/>
    <w:rsid w:val="009456C6"/>
    <w:rsid w:val="00946B42"/>
    <w:rsid w:val="00951AFF"/>
    <w:rsid w:val="009546ED"/>
    <w:rsid w:val="00960A24"/>
    <w:rsid w:val="00963737"/>
    <w:rsid w:val="00963860"/>
    <w:rsid w:val="00974CBC"/>
    <w:rsid w:val="00977170"/>
    <w:rsid w:val="00977215"/>
    <w:rsid w:val="0098049A"/>
    <w:rsid w:val="00981DA9"/>
    <w:rsid w:val="00983AA4"/>
    <w:rsid w:val="0098542C"/>
    <w:rsid w:val="00985948"/>
    <w:rsid w:val="00986D8D"/>
    <w:rsid w:val="00987EB0"/>
    <w:rsid w:val="009917EE"/>
    <w:rsid w:val="00993397"/>
    <w:rsid w:val="00994385"/>
    <w:rsid w:val="00995061"/>
    <w:rsid w:val="00995AEC"/>
    <w:rsid w:val="009A1A8E"/>
    <w:rsid w:val="009A3244"/>
    <w:rsid w:val="009A5689"/>
    <w:rsid w:val="009A5A0A"/>
    <w:rsid w:val="009A5B93"/>
    <w:rsid w:val="009B0C2E"/>
    <w:rsid w:val="009B6340"/>
    <w:rsid w:val="009B72B3"/>
    <w:rsid w:val="009C1A9A"/>
    <w:rsid w:val="009C203A"/>
    <w:rsid w:val="009C7A9C"/>
    <w:rsid w:val="009D15DB"/>
    <w:rsid w:val="009D19EC"/>
    <w:rsid w:val="009D5473"/>
    <w:rsid w:val="009D5702"/>
    <w:rsid w:val="009D613D"/>
    <w:rsid w:val="009D745F"/>
    <w:rsid w:val="009E16DB"/>
    <w:rsid w:val="009E1F6D"/>
    <w:rsid w:val="009E315F"/>
    <w:rsid w:val="009E35C2"/>
    <w:rsid w:val="009E3854"/>
    <w:rsid w:val="009E4FA8"/>
    <w:rsid w:val="009E677C"/>
    <w:rsid w:val="009F0BFC"/>
    <w:rsid w:val="009F1AB0"/>
    <w:rsid w:val="009F5103"/>
    <w:rsid w:val="00A00C28"/>
    <w:rsid w:val="00A023CF"/>
    <w:rsid w:val="00A03F55"/>
    <w:rsid w:val="00A06737"/>
    <w:rsid w:val="00A1596D"/>
    <w:rsid w:val="00A17015"/>
    <w:rsid w:val="00A21092"/>
    <w:rsid w:val="00A26821"/>
    <w:rsid w:val="00A30164"/>
    <w:rsid w:val="00A315A7"/>
    <w:rsid w:val="00A32076"/>
    <w:rsid w:val="00A32E0A"/>
    <w:rsid w:val="00A4313B"/>
    <w:rsid w:val="00A43A2B"/>
    <w:rsid w:val="00A44825"/>
    <w:rsid w:val="00A47106"/>
    <w:rsid w:val="00A478A5"/>
    <w:rsid w:val="00A528F1"/>
    <w:rsid w:val="00A541F4"/>
    <w:rsid w:val="00A54F21"/>
    <w:rsid w:val="00A56FCE"/>
    <w:rsid w:val="00A57F79"/>
    <w:rsid w:val="00A60F54"/>
    <w:rsid w:val="00A6365A"/>
    <w:rsid w:val="00A71145"/>
    <w:rsid w:val="00A74615"/>
    <w:rsid w:val="00A74D34"/>
    <w:rsid w:val="00A77724"/>
    <w:rsid w:val="00A83E59"/>
    <w:rsid w:val="00A84C30"/>
    <w:rsid w:val="00A854AA"/>
    <w:rsid w:val="00A95A49"/>
    <w:rsid w:val="00A975AF"/>
    <w:rsid w:val="00A976E1"/>
    <w:rsid w:val="00A97E81"/>
    <w:rsid w:val="00AA0AB7"/>
    <w:rsid w:val="00AA6FE6"/>
    <w:rsid w:val="00AA745A"/>
    <w:rsid w:val="00AB346D"/>
    <w:rsid w:val="00AB49CF"/>
    <w:rsid w:val="00AB552B"/>
    <w:rsid w:val="00AB660D"/>
    <w:rsid w:val="00AC01F2"/>
    <w:rsid w:val="00AC23EA"/>
    <w:rsid w:val="00AC67E6"/>
    <w:rsid w:val="00AD1604"/>
    <w:rsid w:val="00AD344B"/>
    <w:rsid w:val="00AD43ED"/>
    <w:rsid w:val="00AD49A7"/>
    <w:rsid w:val="00AD4D6D"/>
    <w:rsid w:val="00AD5421"/>
    <w:rsid w:val="00AE4390"/>
    <w:rsid w:val="00AE6113"/>
    <w:rsid w:val="00AF1856"/>
    <w:rsid w:val="00AF3069"/>
    <w:rsid w:val="00AF3A3B"/>
    <w:rsid w:val="00AF598F"/>
    <w:rsid w:val="00AF646D"/>
    <w:rsid w:val="00AF6472"/>
    <w:rsid w:val="00AF6DF5"/>
    <w:rsid w:val="00B00FD4"/>
    <w:rsid w:val="00B010FE"/>
    <w:rsid w:val="00B019A5"/>
    <w:rsid w:val="00B029F2"/>
    <w:rsid w:val="00B033FA"/>
    <w:rsid w:val="00B03461"/>
    <w:rsid w:val="00B06BF1"/>
    <w:rsid w:val="00B2100E"/>
    <w:rsid w:val="00B21D07"/>
    <w:rsid w:val="00B221BF"/>
    <w:rsid w:val="00B25048"/>
    <w:rsid w:val="00B260DD"/>
    <w:rsid w:val="00B274DD"/>
    <w:rsid w:val="00B30480"/>
    <w:rsid w:val="00B30AA9"/>
    <w:rsid w:val="00B3342F"/>
    <w:rsid w:val="00B34FF0"/>
    <w:rsid w:val="00B363AC"/>
    <w:rsid w:val="00B40EF1"/>
    <w:rsid w:val="00B441BB"/>
    <w:rsid w:val="00B44273"/>
    <w:rsid w:val="00B444A0"/>
    <w:rsid w:val="00B4604E"/>
    <w:rsid w:val="00B524D2"/>
    <w:rsid w:val="00B56185"/>
    <w:rsid w:val="00B572CA"/>
    <w:rsid w:val="00B5752E"/>
    <w:rsid w:val="00B6259F"/>
    <w:rsid w:val="00B64043"/>
    <w:rsid w:val="00B657CB"/>
    <w:rsid w:val="00B73554"/>
    <w:rsid w:val="00B77309"/>
    <w:rsid w:val="00B801DC"/>
    <w:rsid w:val="00B81FE3"/>
    <w:rsid w:val="00B82A9F"/>
    <w:rsid w:val="00B92134"/>
    <w:rsid w:val="00B9491B"/>
    <w:rsid w:val="00B95536"/>
    <w:rsid w:val="00B95538"/>
    <w:rsid w:val="00B96518"/>
    <w:rsid w:val="00BA51A1"/>
    <w:rsid w:val="00BB5EA0"/>
    <w:rsid w:val="00BC4820"/>
    <w:rsid w:val="00BC7C35"/>
    <w:rsid w:val="00BD0330"/>
    <w:rsid w:val="00BD3C78"/>
    <w:rsid w:val="00BD4432"/>
    <w:rsid w:val="00BD560E"/>
    <w:rsid w:val="00BD62D1"/>
    <w:rsid w:val="00BE171F"/>
    <w:rsid w:val="00BE2022"/>
    <w:rsid w:val="00BE2DD5"/>
    <w:rsid w:val="00BE57EF"/>
    <w:rsid w:val="00BF033B"/>
    <w:rsid w:val="00BF0BDD"/>
    <w:rsid w:val="00BF2CA0"/>
    <w:rsid w:val="00BF2D5A"/>
    <w:rsid w:val="00BF37F1"/>
    <w:rsid w:val="00BF57F3"/>
    <w:rsid w:val="00BF5D02"/>
    <w:rsid w:val="00BF6A5E"/>
    <w:rsid w:val="00C03C1B"/>
    <w:rsid w:val="00C06376"/>
    <w:rsid w:val="00C06A4C"/>
    <w:rsid w:val="00C1070A"/>
    <w:rsid w:val="00C1132C"/>
    <w:rsid w:val="00C15122"/>
    <w:rsid w:val="00C1783F"/>
    <w:rsid w:val="00C210E0"/>
    <w:rsid w:val="00C2246F"/>
    <w:rsid w:val="00C23515"/>
    <w:rsid w:val="00C23B9F"/>
    <w:rsid w:val="00C259CE"/>
    <w:rsid w:val="00C26845"/>
    <w:rsid w:val="00C2720B"/>
    <w:rsid w:val="00C32085"/>
    <w:rsid w:val="00C360F4"/>
    <w:rsid w:val="00C44853"/>
    <w:rsid w:val="00C469EC"/>
    <w:rsid w:val="00C50137"/>
    <w:rsid w:val="00C511D5"/>
    <w:rsid w:val="00C54330"/>
    <w:rsid w:val="00C54B54"/>
    <w:rsid w:val="00C54F3A"/>
    <w:rsid w:val="00C57F89"/>
    <w:rsid w:val="00C60752"/>
    <w:rsid w:val="00C64B33"/>
    <w:rsid w:val="00C64EEC"/>
    <w:rsid w:val="00C65511"/>
    <w:rsid w:val="00C662AF"/>
    <w:rsid w:val="00C705CC"/>
    <w:rsid w:val="00C73DCE"/>
    <w:rsid w:val="00C747AF"/>
    <w:rsid w:val="00C768E2"/>
    <w:rsid w:val="00C773BC"/>
    <w:rsid w:val="00C8591D"/>
    <w:rsid w:val="00C904DE"/>
    <w:rsid w:val="00C912CE"/>
    <w:rsid w:val="00C92224"/>
    <w:rsid w:val="00C92E85"/>
    <w:rsid w:val="00C93050"/>
    <w:rsid w:val="00CA07ED"/>
    <w:rsid w:val="00CA11A1"/>
    <w:rsid w:val="00CA6CB6"/>
    <w:rsid w:val="00CB2A7B"/>
    <w:rsid w:val="00CB3705"/>
    <w:rsid w:val="00CB7087"/>
    <w:rsid w:val="00CC20A4"/>
    <w:rsid w:val="00CC4A23"/>
    <w:rsid w:val="00CC78D3"/>
    <w:rsid w:val="00CD21B1"/>
    <w:rsid w:val="00CD56F6"/>
    <w:rsid w:val="00CE18BC"/>
    <w:rsid w:val="00CE267A"/>
    <w:rsid w:val="00CE3A40"/>
    <w:rsid w:val="00CE4B95"/>
    <w:rsid w:val="00CE589B"/>
    <w:rsid w:val="00CE5F07"/>
    <w:rsid w:val="00CE78D8"/>
    <w:rsid w:val="00CF0908"/>
    <w:rsid w:val="00CF3784"/>
    <w:rsid w:val="00CF4017"/>
    <w:rsid w:val="00CF483A"/>
    <w:rsid w:val="00CF5F90"/>
    <w:rsid w:val="00CF715F"/>
    <w:rsid w:val="00D00D59"/>
    <w:rsid w:val="00D0185E"/>
    <w:rsid w:val="00D05E92"/>
    <w:rsid w:val="00D07C6B"/>
    <w:rsid w:val="00D14462"/>
    <w:rsid w:val="00D14478"/>
    <w:rsid w:val="00D14591"/>
    <w:rsid w:val="00D17AC8"/>
    <w:rsid w:val="00D17D80"/>
    <w:rsid w:val="00D21DBD"/>
    <w:rsid w:val="00D22E25"/>
    <w:rsid w:val="00D23353"/>
    <w:rsid w:val="00D243AB"/>
    <w:rsid w:val="00D257AA"/>
    <w:rsid w:val="00D25904"/>
    <w:rsid w:val="00D350FA"/>
    <w:rsid w:val="00D37323"/>
    <w:rsid w:val="00D467E2"/>
    <w:rsid w:val="00D47AD0"/>
    <w:rsid w:val="00D50461"/>
    <w:rsid w:val="00D5304B"/>
    <w:rsid w:val="00D54BE4"/>
    <w:rsid w:val="00D562EA"/>
    <w:rsid w:val="00D57B2D"/>
    <w:rsid w:val="00D60FC3"/>
    <w:rsid w:val="00D631B1"/>
    <w:rsid w:val="00D67DC9"/>
    <w:rsid w:val="00D722A9"/>
    <w:rsid w:val="00D74784"/>
    <w:rsid w:val="00D75EDE"/>
    <w:rsid w:val="00D774A0"/>
    <w:rsid w:val="00D80099"/>
    <w:rsid w:val="00D80D49"/>
    <w:rsid w:val="00D85756"/>
    <w:rsid w:val="00D85D54"/>
    <w:rsid w:val="00D90E37"/>
    <w:rsid w:val="00D963B5"/>
    <w:rsid w:val="00DA01B8"/>
    <w:rsid w:val="00DA100F"/>
    <w:rsid w:val="00DA33B9"/>
    <w:rsid w:val="00DA693B"/>
    <w:rsid w:val="00DA7026"/>
    <w:rsid w:val="00DB0FC9"/>
    <w:rsid w:val="00DB1E5B"/>
    <w:rsid w:val="00DB31FE"/>
    <w:rsid w:val="00DB352C"/>
    <w:rsid w:val="00DB6DD6"/>
    <w:rsid w:val="00DC0E89"/>
    <w:rsid w:val="00DC48B5"/>
    <w:rsid w:val="00DD0F96"/>
    <w:rsid w:val="00DD2B3D"/>
    <w:rsid w:val="00DD792A"/>
    <w:rsid w:val="00DE1C00"/>
    <w:rsid w:val="00DE237D"/>
    <w:rsid w:val="00DE3266"/>
    <w:rsid w:val="00DE5E2C"/>
    <w:rsid w:val="00DF07A6"/>
    <w:rsid w:val="00DF0FFC"/>
    <w:rsid w:val="00DF12F9"/>
    <w:rsid w:val="00DF1D68"/>
    <w:rsid w:val="00DF2051"/>
    <w:rsid w:val="00DF310C"/>
    <w:rsid w:val="00E0628D"/>
    <w:rsid w:val="00E06FFD"/>
    <w:rsid w:val="00E1001A"/>
    <w:rsid w:val="00E10DB4"/>
    <w:rsid w:val="00E12E49"/>
    <w:rsid w:val="00E140D3"/>
    <w:rsid w:val="00E2140D"/>
    <w:rsid w:val="00E22A1C"/>
    <w:rsid w:val="00E23A78"/>
    <w:rsid w:val="00E2566C"/>
    <w:rsid w:val="00E3032E"/>
    <w:rsid w:val="00E33509"/>
    <w:rsid w:val="00E3391F"/>
    <w:rsid w:val="00E33AFC"/>
    <w:rsid w:val="00E373BD"/>
    <w:rsid w:val="00E41FC0"/>
    <w:rsid w:val="00E45C21"/>
    <w:rsid w:val="00E47644"/>
    <w:rsid w:val="00E47685"/>
    <w:rsid w:val="00E518EA"/>
    <w:rsid w:val="00E56490"/>
    <w:rsid w:val="00E57520"/>
    <w:rsid w:val="00E61FEF"/>
    <w:rsid w:val="00E63751"/>
    <w:rsid w:val="00E660B8"/>
    <w:rsid w:val="00E715D4"/>
    <w:rsid w:val="00E72166"/>
    <w:rsid w:val="00E74795"/>
    <w:rsid w:val="00E75F2D"/>
    <w:rsid w:val="00E77DD5"/>
    <w:rsid w:val="00E82E45"/>
    <w:rsid w:val="00E83F4F"/>
    <w:rsid w:val="00E94E55"/>
    <w:rsid w:val="00E96DAE"/>
    <w:rsid w:val="00EA1E0B"/>
    <w:rsid w:val="00EA2F7F"/>
    <w:rsid w:val="00EA49D3"/>
    <w:rsid w:val="00EB585E"/>
    <w:rsid w:val="00EB728F"/>
    <w:rsid w:val="00EC2D69"/>
    <w:rsid w:val="00EC3719"/>
    <w:rsid w:val="00EC3CBE"/>
    <w:rsid w:val="00EC539D"/>
    <w:rsid w:val="00EC72ED"/>
    <w:rsid w:val="00ED05A1"/>
    <w:rsid w:val="00ED5159"/>
    <w:rsid w:val="00EE1158"/>
    <w:rsid w:val="00EE29A2"/>
    <w:rsid w:val="00EE31EF"/>
    <w:rsid w:val="00EE50A8"/>
    <w:rsid w:val="00EE681C"/>
    <w:rsid w:val="00EE75EA"/>
    <w:rsid w:val="00EF0D0F"/>
    <w:rsid w:val="00EF5606"/>
    <w:rsid w:val="00F102F6"/>
    <w:rsid w:val="00F10C3B"/>
    <w:rsid w:val="00F116CB"/>
    <w:rsid w:val="00F123CB"/>
    <w:rsid w:val="00F14D20"/>
    <w:rsid w:val="00F17B91"/>
    <w:rsid w:val="00F20229"/>
    <w:rsid w:val="00F20CED"/>
    <w:rsid w:val="00F20D62"/>
    <w:rsid w:val="00F233F4"/>
    <w:rsid w:val="00F27729"/>
    <w:rsid w:val="00F27FA3"/>
    <w:rsid w:val="00F31C1B"/>
    <w:rsid w:val="00F31E13"/>
    <w:rsid w:val="00F36196"/>
    <w:rsid w:val="00F3622B"/>
    <w:rsid w:val="00F36E2C"/>
    <w:rsid w:val="00F36EA4"/>
    <w:rsid w:val="00F37A55"/>
    <w:rsid w:val="00F41563"/>
    <w:rsid w:val="00F41C80"/>
    <w:rsid w:val="00F430E8"/>
    <w:rsid w:val="00F45D3D"/>
    <w:rsid w:val="00F47795"/>
    <w:rsid w:val="00F54BBD"/>
    <w:rsid w:val="00F6150B"/>
    <w:rsid w:val="00F62416"/>
    <w:rsid w:val="00F63FBF"/>
    <w:rsid w:val="00F648B6"/>
    <w:rsid w:val="00F6778B"/>
    <w:rsid w:val="00F75E70"/>
    <w:rsid w:val="00F80772"/>
    <w:rsid w:val="00F8145C"/>
    <w:rsid w:val="00F82573"/>
    <w:rsid w:val="00F82E2A"/>
    <w:rsid w:val="00F82FD8"/>
    <w:rsid w:val="00F8451B"/>
    <w:rsid w:val="00F87A89"/>
    <w:rsid w:val="00F92079"/>
    <w:rsid w:val="00F93F34"/>
    <w:rsid w:val="00F9408B"/>
    <w:rsid w:val="00F947E6"/>
    <w:rsid w:val="00FA2263"/>
    <w:rsid w:val="00FA4116"/>
    <w:rsid w:val="00FA56CC"/>
    <w:rsid w:val="00FB05D9"/>
    <w:rsid w:val="00FB275A"/>
    <w:rsid w:val="00FB4D42"/>
    <w:rsid w:val="00FB5AB3"/>
    <w:rsid w:val="00FB6FF6"/>
    <w:rsid w:val="00FC0766"/>
    <w:rsid w:val="00FC546B"/>
    <w:rsid w:val="00FC7020"/>
    <w:rsid w:val="00FD04FB"/>
    <w:rsid w:val="00FD0B73"/>
    <w:rsid w:val="00FD568A"/>
    <w:rsid w:val="00FD71D4"/>
    <w:rsid w:val="00FE1178"/>
    <w:rsid w:val="00FE1C16"/>
    <w:rsid w:val="00FE32D9"/>
    <w:rsid w:val="00FE3371"/>
    <w:rsid w:val="00FE46E7"/>
    <w:rsid w:val="00FF0A59"/>
    <w:rsid w:val="00FF4296"/>
    <w:rsid w:val="00FF5E50"/>
    <w:rsid w:val="00FF6CCD"/>
    <w:rsid w:val="053B6009"/>
    <w:rsid w:val="0AA3EDD4"/>
    <w:rsid w:val="1A9FADC0"/>
    <w:rsid w:val="236F54FA"/>
    <w:rsid w:val="282D0C39"/>
    <w:rsid w:val="392534A8"/>
    <w:rsid w:val="3E9D9EDB"/>
    <w:rsid w:val="4B2DD926"/>
    <w:rsid w:val="772E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E49D"/>
  <w15:chartTrackingRefBased/>
  <w15:docId w15:val="{0BD60449-8105-4FF0-9A18-6C122301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048"/>
    <w:pPr>
      <w:ind w:left="720"/>
      <w:contextualSpacing/>
    </w:pPr>
  </w:style>
  <w:style w:type="paragraph" w:styleId="Header">
    <w:name w:val="header"/>
    <w:basedOn w:val="Normal"/>
    <w:link w:val="HeaderChar"/>
    <w:uiPriority w:val="99"/>
    <w:unhideWhenUsed/>
    <w:rsid w:val="00F4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563"/>
  </w:style>
  <w:style w:type="paragraph" w:styleId="Footer">
    <w:name w:val="footer"/>
    <w:basedOn w:val="Normal"/>
    <w:link w:val="FooterChar"/>
    <w:uiPriority w:val="99"/>
    <w:unhideWhenUsed/>
    <w:rsid w:val="00F4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563"/>
  </w:style>
  <w:style w:type="paragraph" w:styleId="Revision">
    <w:name w:val="Revision"/>
    <w:hidden/>
    <w:uiPriority w:val="99"/>
    <w:semiHidden/>
    <w:rsid w:val="007E058B"/>
    <w:pPr>
      <w:spacing w:after="0" w:line="240" w:lineRule="auto"/>
    </w:pPr>
  </w:style>
  <w:style w:type="character" w:styleId="CommentReference">
    <w:name w:val="annotation reference"/>
    <w:basedOn w:val="DefaultParagraphFont"/>
    <w:uiPriority w:val="99"/>
    <w:semiHidden/>
    <w:unhideWhenUsed/>
    <w:rsid w:val="00310918"/>
    <w:rPr>
      <w:sz w:val="16"/>
      <w:szCs w:val="16"/>
    </w:rPr>
  </w:style>
  <w:style w:type="paragraph" w:styleId="CommentText">
    <w:name w:val="annotation text"/>
    <w:basedOn w:val="Normal"/>
    <w:link w:val="CommentTextChar"/>
    <w:uiPriority w:val="99"/>
    <w:unhideWhenUsed/>
    <w:rsid w:val="00310918"/>
    <w:pPr>
      <w:spacing w:line="240" w:lineRule="auto"/>
    </w:pPr>
    <w:rPr>
      <w:sz w:val="20"/>
      <w:szCs w:val="20"/>
    </w:rPr>
  </w:style>
  <w:style w:type="character" w:customStyle="1" w:styleId="CommentTextChar">
    <w:name w:val="Comment Text Char"/>
    <w:basedOn w:val="DefaultParagraphFont"/>
    <w:link w:val="CommentText"/>
    <w:uiPriority w:val="99"/>
    <w:rsid w:val="00310918"/>
    <w:rPr>
      <w:sz w:val="20"/>
      <w:szCs w:val="20"/>
    </w:rPr>
  </w:style>
  <w:style w:type="paragraph" w:styleId="CommentSubject">
    <w:name w:val="annotation subject"/>
    <w:basedOn w:val="CommentText"/>
    <w:next w:val="CommentText"/>
    <w:link w:val="CommentSubjectChar"/>
    <w:uiPriority w:val="99"/>
    <w:semiHidden/>
    <w:unhideWhenUsed/>
    <w:rsid w:val="00310918"/>
    <w:rPr>
      <w:b/>
      <w:bCs/>
    </w:rPr>
  </w:style>
  <w:style w:type="character" w:customStyle="1" w:styleId="CommentSubjectChar">
    <w:name w:val="Comment Subject Char"/>
    <w:basedOn w:val="CommentTextChar"/>
    <w:link w:val="CommentSubject"/>
    <w:uiPriority w:val="99"/>
    <w:semiHidden/>
    <w:rsid w:val="00310918"/>
    <w:rPr>
      <w:b/>
      <w:bCs/>
      <w:sz w:val="20"/>
      <w:szCs w:val="20"/>
    </w:rPr>
  </w:style>
  <w:style w:type="paragraph" w:styleId="NoSpacing">
    <w:name w:val="No Spacing"/>
    <w:uiPriority w:val="1"/>
    <w:qFormat/>
    <w:rsid w:val="00645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BA92320DB7D42B2EB62F8AAB7CA2F" ma:contentTypeVersion="17" ma:contentTypeDescription="Create a new document." ma:contentTypeScope="" ma:versionID="156f97e64e8ac8606f817d4220a492db">
  <xsd:schema xmlns:xsd="http://www.w3.org/2001/XMLSchema" xmlns:xs="http://www.w3.org/2001/XMLSchema" xmlns:p="http://schemas.microsoft.com/office/2006/metadata/properties" xmlns:ns2="6e72a229-77bc-4517-b05f-2c9a18fbafcb" xmlns:ns3="a4df4e56-e365-435e-99ea-119675dec248" targetNamespace="http://schemas.microsoft.com/office/2006/metadata/properties" ma:root="true" ma:fieldsID="40ac3428248c53fc61392b0e5c1d6cdb" ns2:_="" ns3:_="">
    <xsd:import namespace="6e72a229-77bc-4517-b05f-2c9a18fbafcb"/>
    <xsd:import namespace="a4df4e56-e365-435e-99ea-119675dec2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2a229-77bc-4517-b05f-2c9a18fba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db78008-0ad3-4eb0-aa4f-71bc9eddc9d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f4e56-e365-435e-99ea-119675dec2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f9bf64-d6b8-443e-b2aa-700dbf776e75}" ma:internalName="TaxCatchAll" ma:showField="CatchAllData" ma:web="a4df4e56-e365-435e-99ea-119675dec2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4df4e56-e365-435e-99ea-119675dec248" xsi:nil="true"/>
    <lcf76f155ced4ddcb4097134ff3c332f xmlns="6e72a229-77bc-4517-b05f-2c9a18fbafcb">
      <Terms xmlns="http://schemas.microsoft.com/office/infopath/2007/PartnerControls"/>
    </lcf76f155ced4ddcb4097134ff3c332f>
    <SharedWithUsers xmlns="a4df4e56-e365-435e-99ea-119675dec248">
      <UserInfo>
        <DisplayName>Don Wells</DisplayName>
        <AccountId>38</AccountId>
        <AccountType/>
      </UserInfo>
      <UserInfo>
        <DisplayName>Pete Kelley</DisplayName>
        <AccountId>148</AccountId>
        <AccountType/>
      </UserInfo>
      <UserInfo>
        <DisplayName>Pamela Moreau</DisplayName>
        <AccountId>13</AccountId>
        <AccountType/>
      </UserInfo>
      <UserInfo>
        <DisplayName>Robert Wells</DisplayName>
        <AccountId>141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B07A2-5623-4498-9EC3-CF2593EB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2a229-77bc-4517-b05f-2c9a18fbafcb"/>
    <ds:schemaRef ds:uri="a4df4e56-e365-435e-99ea-119675de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B2B4F-7058-4EAA-A6E0-19F0A6B22E2D}">
  <ds:schemaRefs>
    <ds:schemaRef ds:uri="http://schemas.openxmlformats.org/officeDocument/2006/bibliography"/>
  </ds:schemaRefs>
</ds:datastoreItem>
</file>

<file path=customXml/itemProps3.xml><?xml version="1.0" encoding="utf-8"?>
<ds:datastoreItem xmlns:ds="http://schemas.openxmlformats.org/officeDocument/2006/customXml" ds:itemID="{9164BE27-7BEE-4198-978D-59ADD8640C78}">
  <ds:schemaRefs>
    <ds:schemaRef ds:uri="http://schemas.microsoft.com/office/2006/metadata/properties"/>
    <ds:schemaRef ds:uri="http://schemas.microsoft.com/office/infopath/2007/PartnerControls"/>
    <ds:schemaRef ds:uri="a4df4e56-e365-435e-99ea-119675dec248"/>
    <ds:schemaRef ds:uri="6e72a229-77bc-4517-b05f-2c9a18fbafcb"/>
  </ds:schemaRefs>
</ds:datastoreItem>
</file>

<file path=customXml/itemProps4.xml><?xml version="1.0" encoding="utf-8"?>
<ds:datastoreItem xmlns:ds="http://schemas.openxmlformats.org/officeDocument/2006/customXml" ds:itemID="{8812E202-9E65-4B78-908D-CBBDEA796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2021</Words>
  <Characters>11521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Moreau</dc:creator>
  <cp:keywords/>
  <dc:description/>
  <cp:lastModifiedBy>Town Waterbury</cp:lastModifiedBy>
  <cp:revision>2</cp:revision>
  <cp:lastPrinted>2025-12-12T19:48:00Z</cp:lastPrinted>
  <dcterms:created xsi:type="dcterms:W3CDTF">2026-05-26T17:00:00Z</dcterms:created>
  <dcterms:modified xsi:type="dcterms:W3CDTF">2026-05-26T17:00:00Z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0x010100580BA92320DB7D42B2EB62F8AAB7CA2F</vt:lpwstr>
  </property>
  <property fmtid="{D5CDD505-2E9C-101B-9397-08002B2CF9AE}" pid="3" name="MediaServiceImageTags">
    <vt:lpwstr/>
  </property>
</Properties>
</file>